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>
      <w:pPr>
        <w:rPr>
          <w:lang w:val="en-US"/>
        </w:rPr>
      </w:pPr>
    </w:p>
    <w:p w:rsidR="00086F3A" w:rsidRPr="00A3646C" w:rsidRDefault="00086F3A" w:rsidP="00A364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A3646C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Повышение конкурентоспособности дилерского центра ООО ‘Марка’ г. Вологды за счет оптим</w:t>
      </w:r>
      <w:r w:rsidR="00A3646C" w:rsidRPr="00A3646C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изации стоимости оказания услуг</w:t>
      </w:r>
    </w:p>
    <w:p w:rsidR="00A3646C" w:rsidRDefault="00A3646C" w:rsidP="00A364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1"/>
          <w:szCs w:val="2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bdr w:val="none" w:sz="0" w:space="0" w:color="auto" w:frame="1"/>
          <w:lang w:eastAsia="ru-RU"/>
        </w:rPr>
        <w:t>2017</w:t>
      </w:r>
    </w:p>
    <w:p w:rsidR="00A3646C" w:rsidRPr="00086F3A" w:rsidRDefault="00A3646C" w:rsidP="00A3646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Диплом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Экономический рост в России привел к быстрому росту автомобилизации, что свидетельствует о стремлении россиян не только к повышению собственной мобильности и качества жизни, но и к росту их экономической активности, что становится одной из очевидных доминант в жизни, особенно молодого поколения, и выражается в готовности населения вкладывать свои сбережения в приобретение автомобилей [1].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Содержание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Введение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Технико-экономическое обоснование темы выпускной квалификационной работы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Описание автоцентра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Основные показатели работы автоцентра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Анализ рыночной ситуации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.4 Обоснование необходимости выполнения темы выпускной квалификационной работы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Проект реконструкции зоны ТО и ТР ООО “Марка”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Исходные данные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Расчет трудоемкости ТО и ТР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Распределение годовых объемов работ по видам и месту выполнения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.4 Расчет численности рабочих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.5 Расчет числа автомобиле-мест ожидания и хранения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.6 Определение общего количества постов и автомобиле-мест проектируемой СТО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.7 Определение состава и площадей помещений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.8 Расчёт площади территории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.9 Планировка помещений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.10 Технологическая планировка поста ТО и ТР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Разработка технологического процесса ТО-3 Фольксваген Поло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Краткая техническая характеристика Фольксваген Поло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Разработка технологического процесса ТО-3 Фолькваген Поло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Перечень работ по ТО-3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.4 Используемые эксплуатационные материалы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.5 Подбор технологического оборудования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.6 Техническое нормирование ТО-3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Сервисная деятельность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Внутрифирменный стандарт как обеспечение качества услуг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.2 Стандартизация процессов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Классификация внутрифирменного стандарта компании Nissan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Экономическая часть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Расчет инвестиций на реконструкцию СТО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Расчет текущих эксплуатационных затрат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Оценка экономической целесообразности проекта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Заключение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Список использованных источников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Введение</w:t>
      </w:r>
    </w:p>
    <w:p w:rsidR="00086F3A" w:rsidRPr="00AA3D4F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Экономический рост в России привел к быстрому росту автомобилизации, что свидетельствует о стремлении россиян не только к повышению собственной мобильности и качества жизни, но и к росту их экономической активности, что становится одной из очевидных доминант в жизни, особенно молодого поколения, и выражается в готовности населения вкладывать свои сбережения в приобретение автомобилей [1].</w:t>
      </w:r>
    </w:p>
    <w:p w:rsidR="00260CEB" w:rsidRPr="009C1A8A" w:rsidRDefault="00260CEB" w:rsidP="00260C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C1A8A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Вернуться в каталог готовых дипломов и магистерских диссертаций –</w:t>
      </w:r>
    </w:p>
    <w:p w:rsidR="00260CEB" w:rsidRPr="009C1A8A" w:rsidRDefault="00F05AAB" w:rsidP="00260CE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hyperlink r:id="rId8" w:history="1">
        <w:r w:rsidR="00260CEB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http</w:t>
        </w:r>
        <w:r w:rsidR="00260CEB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://учебники.информ2000.рф/</w:t>
        </w:r>
        <w:r w:rsidR="00260CEB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diplom</w:t>
        </w:r>
        <w:r w:rsidR="00260CEB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.</w:t>
        </w:r>
        <w:r w:rsidR="00260CEB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shtml</w:t>
        </w:r>
      </w:hyperlink>
    </w:p>
    <w:p w:rsidR="00260CEB" w:rsidRPr="00260CEB" w:rsidRDefault="00260CEB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наше время современное автомобильное производство находится на очень высоком уровне. Компьютерные технологии применяются не только в создании автомобилей, но и в их ремонте.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С каждым годом требования клиентов к техническому обслуживанию и ремонту автомобилей повышаются. Поэтому, в выигрышном положение находятся те предприятия, которые могут не просто предоставить услуги, но и гарантировать и обеспечить их высокое качество, соответствующее стоимости услуги. Именно стоимость оказания услуг и соответствие их высоким стандартам определяют конкурентоспособность дилерского центра в современной рыночной экономике, положение на рынке услуг.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Качество услуг становится одним из главных факторов, определяющих коммерческий успех предприятия, его конкурентоспособность. В свою очередь конкурентоспособность определяется двумя составляющими: ценой и качеством услуги. Причем, качество продукции постепенно выходит на первое место. Производительность труда, экономия всех видов ресурсов уступают место качеству продукции, работ, услуг [2].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Разработки в сфере повышения качества необходимы. Они повышению надежности транспортных средств, безопасности дорожного движения, и улучшению экологии, особенно в больших городах.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Стоимость предоставляемых услуг, в свою очередь, тесно связано с качеством. Поэтому, в данной выпускной квалификационной работе, будет произведен анализ информации о стоимости услуг в дилерском центре города Вологды ООО “Марка” и сделаны выводы о способах повышении конкурентоспособности дилерского центра за счет стоимости оказания услуг, при этом соблюдая все предписанные внутрифирменные стандарты и увеличивая качество выполнения услуг.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1. Технико-экономическое обоснование темы выпускной квалификационной работы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Описание автоцентра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Компания «МАРКА» (рисунок 1.1) является официальным дилером бренда Nissan в Вологде, Казани и Санкт-Петербурге с 2007 года.</w:t>
      </w:r>
    </w:p>
    <w:p w:rsidR="00086F3A" w:rsidRPr="005B2CC6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 автоцентре Вы можете приобрести всю линейку автомобилей Nissan представленных на Российском рынке по самым выгодным ценам. Основное направление деятельности компании это: продажа легковых автомобилей, гарантийное и постгарантийное сервисное обслуживание автомобилей.</w:t>
      </w: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5B2CC6" w:rsidTr="005B2CC6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CC6" w:rsidRDefault="00F05AAB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9" w:history="1">
              <w:r w:rsidR="005B2CC6">
                <w:rPr>
                  <w:rStyle w:val="a4"/>
                  <w:rFonts w:eastAsia="Times New Roman" w:cs="Times New Roman"/>
                  <w:sz w:val="21"/>
                  <w:szCs w:val="21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5B2CC6" w:rsidRDefault="00F05AAB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0" w:history="1">
              <w:r w:rsidR="005B2CC6">
                <w:rPr>
                  <w:rStyle w:val="a4"/>
                  <w:rFonts w:eastAsia="Times New Roman" w:cs="Times New Roman"/>
                  <w:sz w:val="21"/>
                  <w:szCs w:val="21"/>
                </w:rPr>
                <w:t>Рерайт текстов и уникализация 90 %</w:t>
              </w:r>
            </w:hyperlink>
          </w:p>
          <w:p w:rsidR="005B2CC6" w:rsidRDefault="00F05AAB">
            <w:pPr>
              <w:autoSpaceDN w:val="0"/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1" w:history="1">
              <w:r w:rsidR="005B2CC6">
                <w:rPr>
                  <w:rStyle w:val="a4"/>
                  <w:rFonts w:eastAsia="Times New Roman" w:cs="Times New Roman"/>
                  <w:sz w:val="21"/>
                  <w:szCs w:val="21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1.1 — Автоцентр МАРКА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Дилерский автоцентр Nissan располагается в г. Вологда, ул. Копрецовкая, 35, в ООО «Марка» в автосалоне NISSAN.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автосалоне есть: выставочный зал, клиентская зона, кафе, раздевалки, душевые, переговорная, учебный класс, кабинеты.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Рабочий день автосалона с 8 утра до 9 вечера. Без выходных.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Автоцентр предоставляет следующие виды услуг населению: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продажа новых автомобилей;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продажа автомобилей с пробегом;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продажа запасных частей;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ТО и ТР;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диагностические работы;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установка дополнительного электрооборудования: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акустические системы;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охранные системы;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магнитолы;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парковочные радары и т. д.;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регулировочные работы (регулировка углов установки колес и т. д.);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предпродажная подготовка;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гарантийное обслуживание;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шиномонтаж, балансировка;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мойка автомобилей.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Весь спектр работ проводится на 12 рабочих постах.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Автоцентр имеет несколько открытых стоянок, на которых размещаются: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автомобили, предлагаемые на продажу;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автомобиле-места ожидания и хранения;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автомобили клиентов автоцентра.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Основные показатели работы предприятия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 2016 году фонд рабочего времени в ООО “МАРКА” составляет 35640 чел/часа. Объем выполненных работ составляет 13158 чел/часов. На рисунке 1.2 представлена гистограмма сравнения фонда рабочего времени с объемом выполненных работ за 2016 год.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рисунке 1.3 представлена диаграмма разницы между объемом работ и фондом рабочего времени в процентном соотношении за 2016 год.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Поэтому, исходя из данных представленных на диаграмме видно, что фактически выполняется только 36,9 %.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1.2 — Фонд рабочего времени и объем выполненных работ в 2016 году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Рисунок 1.3 — Разница между объемом работ и фондом рабочего времени в % за 2016 год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       Анализ рыночной ситуации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настоящее время в России функционирует несколько десятков тысяч предприятий, занимающихся сервисным обслуживанием автомобилей. Количество дилерских центров по сравнению с числом независимых СТО намного меньше. В связи со сложившейся экономической ситуацией на рынке, официальные дилеры вынуждены повышать цены на обслуживание и ремонт. Впрочем, рост цен на рынке автозапчастей неизбежно скажется и на стоимости услуг независимых автосервисов [2].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Производители выдвигают к дилерским центрам жесткие требования. Они обязаны соблюдать стандарты по оборудованию, площадям и технической подготовки персонала. Это гарантирует высокую квалификацию специалистов, строгое соблюдение технологий ремонта, высококлассное оснащение сервисной зоны, а, следовательно, и высокое качество предлагаемых дилерским автосервисом услуг. С другой стороны это все сказывается на стоимости обслуживания, так как выполнение всех требования автопроизводителя обходится дилеру довольно дорого.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У автовладельцев существует стереотип, что стоимость обслуживания у официального дилера намного дороже, чем на независимой СТО. Целью исследования является изучение разницы стоимости оказания услуг по ТО и ТР автомобилей на дилерском центре и на независимой СТО на примере автомобиля Nissan Almera н Nissan X-Trail. Результаты сравнения и анализа представлены в таблице 1.1.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Таблица 1.1 — Результаты сравнения и анализ стоимости услуг</w:t>
      </w:r>
    </w:p>
    <w:tbl>
      <w:tblPr>
        <w:tblW w:w="8447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7"/>
        <w:gridCol w:w="2324"/>
        <w:gridCol w:w="1544"/>
        <w:gridCol w:w="1755"/>
        <w:gridCol w:w="1397"/>
      </w:tblGrid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Модель автомобиля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Виды услуг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Стоимость услуг в дилерском центре,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Стоимость услуг в независимом сервисе,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Разница стоимости, %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Nissan Almera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рычагов (2 штуки)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22,4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рулевого наконечника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8,8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тормозных колодок (передние)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тормозных дисков (передние)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сцепления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8160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4,6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ремня ГРМ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1088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20,9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ступичного подшипника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3264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2900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12,5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резонатора глушителя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втулок стабилизатора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каталитического нейтрализатора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генератора в сборе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16,6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подшипника генератора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2176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11,6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опоры двигателя (правая)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1768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17,9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амортизаторов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1768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17,9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Nissan X-Trail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рычагов (1 штука)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1890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рулевого наконечника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468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тормозных колодок (передние)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936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тормозных дисков (передние)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936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сцепления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7020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6900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1,7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Натяжитель цепи ГРМ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5460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4900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11,4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пружины передней подвески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2900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7,5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ступичного подшипник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1872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глушителя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резинок стабилизатора со снятием подрамника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2652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10,5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ремня генератора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каталитического нейтрализатор (с коллектором)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3588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Вискомуфта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12168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10,6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опоры двигателя(нижняя)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Замена опоры двигателя (правая)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1768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17,9</w:t>
            </w:r>
          </w:p>
        </w:tc>
      </w:tr>
    </w:tbl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Таким образом, можно сделать вывод, что цена на оказываемые услуги в официальных центрах не сильно отличается от стоимости на независимых СТО.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Следовательно, автосервисам сложно конкурировать с дилерскими центрами в оказании услуг, так как, дилеры дают гарантию на выполненную работу. А с появлением новых технологий дилеры сразу же закупают новое оборудование для работы с ними, поэтому качество обслуживания повышается. Тем более, при различных скидках, цены в официальных дилерских центрах приближаются к ценам независимых СТО.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Главным препятствием, отталкивающим клиентов от дилерских центров является не дороговизна стоимости оказываемых услуг, а стереотип, что стоимость услуг у дилера намного дороже.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повышения конкурентоспособности официальных дилеров необходимо: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1.  Провести активную рекламную кампанию, показывающую, что цены на услуги дилерских центров не намного выше, чем на независимых СТО, а превышение стоимости на 2-20 % покрывается качеством сервиса и гарантией.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2.       Для автомобилей после окончания гарантийного срока сделать скидку в 20-25% на стоимость оказываемых услуг, что сделает стоимость услуг даже дешевле, чем на независимых СТО.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.4 Обоснование необходимости выполнения темы дипломного проектирования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Дилерский центр Ниссан всегда предоставляет потребителям качественный ремонт по соответствующей цене.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Так как цена в дилерском центре на ТО и ТР завышена, необходимо повысить качество предоставляемых услуг, при этом снизив их стоимость. Для этого необходимо закупить новое оборудование и показать клиенту благодаря рекламной компании, что предоставляемые дилерским 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центром услуги производятся по внутрифирменному стандарту, что еще больше увеличивает качество услуг даже при сниженной стоимости.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2. Проект реконструкции зоны ТО и ТР ООО “Марка”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Исходные данные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расчёта автосалона необходимы следующие данные: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Марки продаваемых автомобилей.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Число продаваемых новых и б/у автомобилей.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Количество заездов одного автомобиля на СТО в год.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Средняя трудоемкость заезда автомобиля.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Режим работы автосалона и СТО при нём.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Трудоемкость предпродажной подготовки.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Автоцентры, занимающиеся продажей, ТО и Р автомобилей, как правило, включаются в дилерскую сеть производителя автомобилей. При этом все основные требования от проведения необходимых расчетов до оформления автоцентров жестко регламентированы дилерскими стандартами.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Особенностью работы таких автоцентров является то, что стоимость нормо-часа на них существенно выше среднерыночного и рассчитывают они в основном на ТО и ремонт проданных автоцентром автомобилей в течение гарантийного срока.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Исходные данные для расчета взяты на реконструируемом предприятии.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При расчетах принимаем количество заездов на один автомобиль — 3,5; возраст автомобилей до 6 лет. По данным предприятия.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Средняя трудоемкость одного заезда составляет 2,8 чел∙час.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Расчет трудоемкости ТО и ТР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Автосалоны, занимающиеся продажей, ТО и Р автомобилей, как правило, включаются в дилерскую сеть производителя автомобилей. Расчет производственной программы производим по следующей формуле [3]: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(2.1)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 — год продаж автомобилей от новых (i=1) до списываемых (i=N);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число проданных за i-ый год автомобилей;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доля автомобилей i-го года продаж, являющихся клиентами автоцентра;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среднее число заездов автомобилей i-го года продаж на ТО и Р;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средняя трудоемкость заезда автомобилей i-го года продаж, чел-час;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число новых продаваемых автомобилей;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трудоемкость предпродажной подготовки, =1,1 чел∙час;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количество продаваемый за год автомобилей бывших в употреблении, принимаем план продаж =350 авт.;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— трудоемкость предпродажной подготовки автомобилей бывших в употреблении, чел∙час, в соответствии с СТО-аналогами следует принять =5,5 чел∙час.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Расчеты производственной программы ТО и ТР автосалона приведен в таблице 2.1.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Таблица 2.1 — Расчет производственной программы ТО и ТР автосалона</w:t>
      </w:r>
    </w:p>
    <w:tbl>
      <w:tblPr>
        <w:tblW w:w="8893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405"/>
        <w:gridCol w:w="1600"/>
        <w:gridCol w:w="1634"/>
        <w:gridCol w:w="1098"/>
        <w:gridCol w:w="1628"/>
        <w:gridCol w:w="1068"/>
      </w:tblGrid>
      <w:tr w:rsidR="00086F3A" w:rsidRPr="00086F3A" w:rsidTr="00086F3A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Расчетный показатель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Число проданных автомобилей, шт.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Доля автомобилей, являющихся клиентами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Среднее число заездов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Средняя трудоемкость заезда, чел∙час.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Объем работ, чел∙час.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Год с момента продажи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0,98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3 457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0,97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2 947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0,95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2 699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2 646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2 558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1 921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Предпродажная подготовка новых авто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396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Предпродажная подготовка Б/У автомобилей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2,8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420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17044</w:t>
            </w:r>
          </w:p>
        </w:tc>
      </w:tr>
    </w:tbl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Распределение годовых объемов работ по видам и месту выполнения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Число постов ТО и ТР рассчитывается по формуле: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постов , (2.2)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где  — коэффициент неравномерности поступления автомобилей на СТО;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коэффициент использования рабочего времени поста (=0,9);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ФРВ — фонд рабочего времени поста.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Автоцентры, занимающиеся продажей автомобилей и их последующим ТО и ремонтом, рассчитаны на условие равенства спроса и предложения, а также жесткой привязке автомобиля к автоцентру, по крайней мере в течении гарантийного периода. В этих условиях все «всплески» заявок на ТО и ремонту сглаживаются очередью.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Коэффициент неравномерности поступления заявок  можно принять равным единице [4].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Фонд рабочего времени поста можно определить по формуле: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час, (2.3)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продолжительность смены, час;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 — число смен;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число рабочих на посту, ед.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Расчет фонда рабочего времени должен производиться с учетом режимов труда и отдыха рабочих.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Согласно российского трудового законодательства для работников с обычными условиями труда предусмотрена 40-часовая рабочая неделя (для работников с вредными условиями труда — 36 часовая).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Проектируемый автосалон работает 360 дней в году. Режим работы сотрудников: «2 дня через 2», усредненный рабочий день 11,5 часов. Работа в 1 смену.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Фонд рабочего времени поста ТО и ТР: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Число постов ТО и ТР: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постов.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Принимаем 5 постов ТО и ТР.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После определения числа постов ТО и ТР необходимо определить число специализированных постов и участков.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Мойка. В автоцентре, вне зависимости от числа постов, обязательно должен быть минимум один пост мойки для автомобилей, прибывающих на ТО и ТР [5].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Рекомендации производителя для повышения уровня оказываемых услуг рекомендуют предусматривать 1 пост ручной мойки на каждые 5 постов ТО и ТР.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Необходимо 2 поста мойки для автоцентра.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Диагностика.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Часть работ по диагностированию автомобиля выполняется непосредственно на постах ТО и ТР. Для этого один (или несколько) постов необходимо дооснастить необходимым оборудованием и инструментом.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Наличие минимум одного поста, дооснащенным оборудованием для диагностики двигателя, электрооборудования, рулевого управления, трансмиссии, света фар, анализа отработавших газов 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является обязательным. Для больших автоцентров необходимо предусматривать 1 пост диагностики на 7-10 постов ТО и ТР.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Участок диагностирования предполагает наличие тормозного стенда, площадки контроля увода автомобиля и стенда проверки амортизаторов. Как правило, этот участок совмещают с зоной приемки автомобиля для определения состояния автомобиля в присутствии владельца и успешной продажи сопутствующих высокомаржинальных запчастей и услуг (замена амортизаторов, стоек, ремонт и регулировка тормозов) а также поддержания высокой репутации сервиса. Зачастую эти услуги при выполнении ТО оказываются бесплатно. Принимаем 1 пост.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Регулировка углов установки колес.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Независимо от размеров автоцентра в нем необходим пост регулировки углов установки колес. Максимальную загрузку ему может создать установка стенда увода в зоне приемки. Принимаем 1 пост.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Агрегатный участок.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Участок создается в любом автоцентре независимо от размеров. Оснащение участка и виды выполняемых работ устанавливаются согласно технологии ремонта и указаний автопроизводителя.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Кроме того, принимаем 1 пост установки дополнительного оборудования и один пост по предпродажной подготовке.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После окончательного определения числа и типа постов и участков необходимо скорректировать производственную программу с учетом дополнительно вводимых мощностей.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Результаты расчетов сведены в таблице 2.2.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Таблица 2.2 — Производственные мощности автоцентра</w:t>
      </w:r>
    </w:p>
    <w:tbl>
      <w:tblPr>
        <w:tblW w:w="8447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2"/>
        <w:gridCol w:w="1456"/>
        <w:gridCol w:w="1518"/>
        <w:gridCol w:w="1616"/>
        <w:gridCol w:w="1715"/>
      </w:tblGrid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Вид участка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Число постов (участков)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Число рабочих на посту (участке)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Фонд рабочего времени поста (участка)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Фонд рабочего времени зон, цехов и участков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Постовые работы ТО и 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19800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Агрегатный участок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3960</w:t>
            </w:r>
          </w:p>
        </w:tc>
        <w:tc>
          <w:tcPr>
            <w:tcW w:w="0" w:type="auto"/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Мойка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7920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Регулировка углов установки колес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3960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Установка доп.оборудовани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3960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Шиномонтаж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3960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Предпродажная подготовка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3960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47520</w:t>
            </w:r>
          </w:p>
        </w:tc>
      </w:tr>
    </w:tbl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begin"/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instrText xml:space="preserve"> HYPERLINK "https://sprosi.xyz/works/diplomnaya-rabota-po-teme-snizhenie-zatrat-na-remont-i-ekspluatacziyu-teplohoda-proekta-1741a-putem-modernizaczii-sudovoj-energeticheskoj-ustanovki-i-buksirnogo-ustrojstva/" \t "_blank" </w:instrTex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separate"/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F3A"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086F3A">
        <w:rPr>
          <w:rFonts w:ascii="Times New Roman" w:eastAsia="Times New Roman" w:hAnsi="Times New Roman" w:cs="Times New Roman"/>
          <w:b/>
          <w:bCs/>
          <w:color w:val="0274BE"/>
          <w:sz w:val="21"/>
          <w:szCs w:val="21"/>
          <w:shd w:val="clear" w:color="auto" w:fill="EAEAEA"/>
          <w:lang w:eastAsia="ru-RU"/>
        </w:rPr>
        <w:t>  </w:t>
      </w:r>
      <w:r w:rsidRPr="00086F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"Снижение затрат на ремонт и эксплуатацию теплохода проекта 1741А путем модернизации судовой энергетической установки и буксирного устройства"</w:t>
      </w:r>
    </w:p>
    <w:p w:rsidR="00086F3A" w:rsidRPr="00086F3A" w:rsidRDefault="00086F3A" w:rsidP="00086F3A">
      <w:pPr>
        <w:spacing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end"/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Таким образом, размер автоцентра 12 рабочих постов, годовой фонд рабочего времени 47520 чел∙часов.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Кроме выполняемых на производственных постах и продаваемых клиентам на СТО выполняются вспомогательные работы, направленные на поддержание функционирования СТО.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Объем этих работ составляет 10…15 % от общего объема работ.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ВСП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=0,10×Т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=0,10×47520=4752 чел·ч.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.4 Расчет численности рабочих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Производственные рабочие — рабочие зон и участков, непосредственно выполняющие работы по ТО и ТР автомобилей. Различают технологически необходимое и штатное количество рабочих [5].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Технологически необходимое число рабочих рассчитывается по формуле: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чел, (2.4)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годовой объем работ, чел·ч;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годовой объем рабочего времени технологически необходимого рабочего, ч.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нормальных условий труда 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=2070 ч. Таким образом, технологически необходимое число рабочих для постов ТО, ТР будет равно: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=19800/2070=10 чел.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Технологически необходимое число рабочих для поста УМР: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=7920/2070=2 чел.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Технологически необходимое число рабочих поста регулировки углов установки колес: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=3960/2070=2 чел.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Технологически необходимое число рабочих поста предпродажной подготовки: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=3960/2070=2 чел.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Технологически необходимое число рабочих поста установки дополнительного оборудования: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=3960/2070=2 чел.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Технологически необходимое число рабочих агрегатного участка: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=3960/2070=2 чел.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Технологически необходимое число рабочих поста шиномонтажа: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=3960/2070=2 чел.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Итого: 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=22 чел.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Штатное количество производственных рабочих учитывает неявку рабочих по уважительным причинам (отпуск, болезнь и т.д) [5]: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чел, (2.5)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годовой объем работ, чел·ч;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годовой объем рабочего времени штатного рабочего, ч.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нормальных условий труда 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=1830 ч.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Таким образом, штатное число рабочих для постов ТО, ТР будет равно: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 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=19800/1830=11 чел.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Штатное число рабочих для поста УМР: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 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=7920/1830=4 чел.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Штатное число рабочих поста регулировки углов установки колес: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 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=3960/1830=2 чел.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Штатное число рабочих поста предпродажной подготовки: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=3960/1830=2 чел.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Штатное число рабочих поста установки дополнительного оборудования: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=3960/1830=2 чел.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Штатное число рабочих агрегатного участка: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=3960/1830=2 чел.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Штатное число рабочих шиномонтажного участка: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/Ф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=3960/1830=2 чел.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Итого: Р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=25 чел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.5 Расчет числа автомобиле-мест ожидания и хранения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Автомобиле-места ожидания — это места, занимаемые автомобилями, ожидающими постановки на рабочие и вспомогательные посты или окончания ремонта, снятых с них узлов, агрегатов и деталей [5].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Общее число автомобиле-мест ожидания принимаем 50% от числа рабочих постов.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Х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ОЖ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=0,5×12=6 постов.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Принимаем 6 постов ожидания.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Места хранения автомобилей предназначены для готовых к выдаче автомобилей и автомобилей, принятых для ТО и ТР.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Количество мест хранения автомобилей (стоянки) следует принимать для городских СТО (без учета постов УМР) из расчета на один рабочий пост — 3 места [5].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Принимаем 30 мест хранения.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Количество мест для стоянки автомобилей клиентов и персонала СТО вне территории следует принимать из расчета 2 места стоянки на 1 рабочий пост включая посты диагностики и мойки.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Принимаем 24 места стоянки.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.6 Определение общего количества постов и автомобиле-мест проектируемой СТО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Общее количество постов — 12 и автомобиле-мест — 60.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рабочие посты — 12;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автомобиле-места ожидания постановки автомобилей на посты — 6;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парковочные места — 24;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автомобиле-места хранения 30.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.7 Определение состава и площадей помещений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Площади для административно — бытовых помещений должны отвечать требованиям СНиП 2.09.04-87. Для административно-бытовых помещений служебная площадь должна составлять 10-12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на работника [5]. Площади помещений в существующем здании: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клиентская зона — 108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сервисная зона — 473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зона продаж — 582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раздевалки — 23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санузлы -13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электрощитовая — 11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касса — 11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лестничная клетка — 40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склад — 193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комната мастера — 13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кабинет руководителя — 27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бухгалтерия — 30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архив — 22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офисные помещения 60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Общая площадь административно-бытовых, технических и вспомогательных помещений составляет F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а.б.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=1606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Площади производственных зон определяются по формуле: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  (2.6)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f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I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площадь автомобиля i-й модели в плане,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Х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I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число автомобилей i-й модели;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коэффициент плотности расстановки автомобиля в зоне;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М — число моделей автомобилей, которые одновременно могут находится в зоне.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Площади автомобилей в плане принимаем по [6], коэффициент 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принимаем равным 5-7 для производственных зон.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Рабочая зона, включая пост приемки, пост регулировки углов установки колес, посты установки дополнительного оборудования и предпродажной подготовки [5].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Площадь рабочей зоны: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ТО-ТР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=9,0×9∙6=486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Пост мойки: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мойка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=9,0×2∙6=108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Площадь зоны ожидания, хранения: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ОЖ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=9,0×6×2,5=135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ХР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=9,0×30×2,5=675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Площадь стоянки автомобилей персонала и клиентов: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СТ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=9,0×24×2,5=540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.8 Расчет площади территории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участке площадью 9423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на ул. Ленинградское ш. располагается 1 дилерский центр NISSAN . Площадь застройки дилерским центром NISSAN составляет 1800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Площадь озеленения составляет 2035м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а коэффициент озеленения 0,2.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.9 Планировка помещений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Под планировкой СТО понимается компоновка и взаимное расположение производственных, складских и административно-бытовых помещений на плане здания или отдельно стоящих зданий (сооружений), предназначенных для ТО, ТР и хранения подвижного состава [5].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Первоначально для выбора планировки производственных помещений необходимо задать сетку колонн. Выбор сетки колонн зависит от типа конструкции здания (железобетонные; металлокаркасные, монолитные и.т.д.).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Дилерский центр NISSAN построен по технологии металлокаркаса с обшивкой сэндвич-панелями.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Основная несущая способность возложена на двутавровые колонны расположенные по двум сторонам автоцентра и его середине с сеткой 6 м. Дополнительные колонны квадратного сечения устанавливаются по периметру двух оставшихся стен и выполняют несущую функцию для стены.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Ширина зоны ТО и ТР определяется исходя из габаритов автомобилей; нормируемой ширины проезда; расстояний до технологического оборудования постов; ширины оборудования.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Планировка производственного корпуса представлена в графической части проекта на формате А1 (лист 3).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.10 Технологическая планировка поста ТО и ТР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Технологическая планировка представляет собой план расстановки технологического оборудования, производственного инвентаря, подъёмно-транспортного и прочего оборудования и является технической документацией проекта, по которой расставляется и монтируется оборудование [5] 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ТО и ТР включает в себя большое число различных операций. Как правило, оборудование, необходимое по технологическому процессу для проведения работ на постах зоны ТО и ремонта, принимается в соответствии с технологической необходимостью выполняемых с его помощью работ, так как оно используется периодически и не имеет полной загрузки за рабочую смену. Необходимое оборудование и инструмент для представлены в таблицы 2.3.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Таблица 2.3 — Перечень технологического оборудования</w:t>
      </w:r>
    </w:p>
    <w:tbl>
      <w:tblPr>
        <w:tblW w:w="8447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0"/>
        <w:gridCol w:w="2986"/>
        <w:gridCol w:w="1241"/>
      </w:tblGrid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Марка, модель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Кол-во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Подъемник двухстоечный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AE&amp;T 4T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Версток слесарный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WTH 200WS1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Бак для мусора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Тележка инструментальная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TBS-5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Стойка трансмиссионная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MEGA TR750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Установка для сбора масла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AE&amp;T HC-2181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Система установки углов колес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HawkEye Elite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Подъемник четырехстоечный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AE&amp;T F5.5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Траверса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AE&amp;T T6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Тестер проверки света фар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NORDBERG NTF3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Диагностическая система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Bosch FSA 760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Шиномонтажный стенд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NORDBERG 4640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Установка для мойки колес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KART WULKAN 200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Балансировочный стенд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Forsage PL-1828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</w:tr>
    </w:tbl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3. Разработка технологического процесса ТО-3 Фольксваген Поло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Краткая техническая характеристика и устройство автомобиля Фольксваген Поло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Немецкий легковой автомобиль Фольсваген Поло производится с 1975 года, и за всю историю его существования сменилось пять поколений. Автомобиль пятого поколения в кузове хэтчбек впервые был представлен в начале весны 2009-го года на автосалоне в Женеве. Сборка этой модели производится в Китае, Индии, Испании и ЮАР, такие авто в РФ завозятся из-за границы первые образцы машины были представлены весной 2010-го.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Фольксваген Поло в российском варианте — автомобиль B-класса, он имеет достаточно просторный салон, отличное от «европейца» рулевое управление и заднюю подвеску. Детали, наиболее подверженные коррозии, у кузова оцинкованы, автозавод дает гарантию от ржавчины на 12 лет [6].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Одна из главных причин популярности этого автомобиля — оригинальный интерьер и широкая гамма дополнительного оборудования, которые обеспечивают современный уровень комфорта и безопасности. В таблице 3.1 приведена краткая техническая характеристика автомобиля Фольсваген Поло.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 модельном ряде двигателей представлены только два бензиновых силовых агрегата объемом 1.6 л. Разница между этими двумя ДВС только в прошивке блока управления, соответственно, отличается и мощность двигателя — 85 и 105 лошадиных сил. Привод газораспределительного механизма мотора цепной, имеется два распределительных вала, расположенных в ГБЦ, цепь характеризуется очень высокой надежностью и ходит долго.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 распределенном впрыске в различие от впрыска через одну центральную форсунку топливо впрыскивается непосредственно перед впускными клапанами каждого цилиндра, благодаря чему достигается наиболее качественное деление горючей смеси в сочетании с низкими значениями давления впрыска [7].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автомобили Фольсваген Поло устанавливают рядные двигатели поперечного расположения в передней части автомобиля. Цилиндры всех двигателей отлиты за одно целое с блоком, следовательно их замена по этой причине невозможна.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Система смазки состоит из масляного насоса, масляного фильтра, манометра, перепускного и редукционного клапанов. Перепускной клапан отпирается в тех случаях, когда в результате несвоевременной замещения масла или по другим причинам происходит закупорка масляного фильтра.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системе охлаждения для обеспечения циркуляции охлаждающей жидкости применяется лопастной водяной насос. Вентилятор с электромагнитным приводом. Включение первой ступени происходит при 92-97° С, а отключение при 84- 91° С. Вторая степень запускается при 99-105° С, а выключается при 91-98° С [7].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Автоматическая коробка передач TT60SN выпускается всемирно известным производителем Aisin, собрана по классической схеме «автоматов». Автомобилей с механической коробкой выпущено много, машины с АКПП встречаются не очень часто.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 xml:space="preserve">Система зажигания работает с выключателем зажигания, катушкой зажигания (трансформатором высокого напряжения) и распределителем зажигания, у которого нет контактов, искру по свечам 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зажигания распределяет датчик Холла. Зажигание вместе с впрыском регулируется общим электронным блоком управления. Электронные части система зажигания не нуждаются в исправлении [8].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Таблица 3.1 — Краткая техническая характеристика Фольксваген Поло</w:t>
      </w:r>
    </w:p>
    <w:tbl>
      <w:tblPr>
        <w:tblW w:w="8447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7"/>
        <w:gridCol w:w="422"/>
        <w:gridCol w:w="3408"/>
      </w:tblGrid>
      <w:tr w:rsidR="00086F3A" w:rsidRPr="00086F3A" w:rsidTr="00086F3A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Наименование показателей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Нормативная величина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Страна марки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Германия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Сборка модели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Россия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Класс автомобиля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B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Количество дверей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Максимальная скорость, км/ч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179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Разгон до 100 км/ч, 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11.9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Расход топлива, л город / трасса / смешанный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8.7 / 5.1 / 6.4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Марка топлива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АИ-95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Экологический класс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Euro 4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Расположение двигателя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переднее, поперечное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Объем двигателя, см³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1598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Максимальная мощность, л.с./кВт при об/мин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85 / 63 при 5200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Максимальный крутящий момент, Н*м при об/мин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145 при 3750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Расположение цилиндров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рядное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Количество цилиндров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Число клапанов на цилиндр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Система питания двигателя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распределенный впрыск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Степень сжатия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10,5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Диаметр цилиндра и ход поршня, мм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76,5 × 86,9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Коробка передач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механика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Количество передач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Тип привода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передний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Габариты, мм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4384×1699×1465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Колесная база, мм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2552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Ширина передней колеи, мм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1460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Ширина задней колеи, мм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1498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Размер колес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175 / 70 / R14 185 / 60 / R15 195 / 55 / R15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Объем багажника мин/макс, л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460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Объем топливного бака, л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55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Снаряженная масса, кг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1159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Полная масса, кг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1660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Тип передней подвески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независимая, пружинная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Тип задней подвески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полунезависимая, торсионная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Передние тормоза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дисковые вентилируемые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Задние тормоза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барабанные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Ходовая часть: передняя и задняя подвески независимые. Кузов автомобиля несущей конструкции. Подвеска передних колес состоит из амортизаторных стоек с витыми пружинами и треугольными поперечными рычагами, стабилизатора поперечной устойчивости (за исключением базовой модели).Подвеска задних колес состоит из балки, связывающей продольные рычаги и витые пружины. Гидравлические телескопические амортизаторы используются в подвесках передних и задних колес. Тормозная система двухконтурная с усилителем; тормоза передних колес дисковые, задних колес — барабанные. Антиблокировочная система тормозов (abs) расположена на образцах Gl и Glx. Она предотвращает блокировку колес при торможении и сохраняет управляемость и курсовую устойчивость автомобиля. Рулевое управление снабжено реечным устройством [8].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.2 Разработка технологического процесса ТО-3 Фолькваген Поло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Техническое обслуживание транспортных средств, является совокупностью мер, которые автовладелец должен периодически предпринимать, чтобы поддерживать исправное состояние транспортного средства. Эти меры носят профилактический характер, т.к. направлены на предотвращение поломок, а не на их устранение, в отличие от ремонта.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Под техническим обслуживанием автомобиля понимается комплекс периодически осуществляемых воздействий, направленных на поддержание его в технически исправном, надежном, работоспособном состоянии.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Техническое обслуживание автомобиля носит профилактический (предупредительный) характер и выполняется по плану через определенный установленный пробег или сезонно [9].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отличие от технического обслуживания ремонт выполняется по потребности, после отказа или обнаружения неисправности. Заметим, что некоторые ремонтные работы, как и техническое обслуживание, могут выполняться по плану и носить профилактический характер. Эти меры являются основой планово-предупредительной системы технического обслуживания автомобилей, принятой в нашей стране.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Автомобиль необходимо периодически мыть и заправлять, через определенный пробег у него появляется потребность в регулировке некоторых агрегатов, в выполнении электротехнических и других работ. Наконец, весной и осенью автомобиль необходимо подготовить к летней и зимней эксплуатации.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Техническое обслуживание предполагает выполнение контрольно-диагностических, крепежных, регулировочных, смазочных, заправочных, электротехнических работ. Они выполняются, как правило, без разборки агрегатов и без снятия их с автомобиля [9].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Чтобы обнаружить появившееся ослабление крепления, увеличение зазора, подтекание жидкости и другие неисправности, автомобиль внимательно осматривают, проверяют правильность установки отдельных механизмов и агрегатов, выполняя так называемые контрольные работы. Для такой проверки иногда используется специальный инструмент.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 сожалению, значительную часть дефектов нельзя обнаружить простым внешним осмотром, даже если автомобиль будет осматривать опытный водитель. Выявить внутренние «болезни» всех систем двигателя можно только с использованием средств диагностики на станции технического обслуживания.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ТО-3 наиболее сложное и дорогостоящее обслуживание. В него входит замена моторного масла, масляного фильтра, топливного фильтра, воздушного фильтра, если предусмотрен конструкцией автомобиля то фильтра салона, свечей зажигания, ремня газораспределительного механизма в комплекте с роликами, приводных ремней с роликами, тормозной жидкости, так же проводится осмотр автомобиля на подъемнике и компьютерная диагностика, производится проверка регулировок развал схождения колес. Обслуживание ТО-3 рекомендуется выполнять каждые 45000 км пробега автомобиля [9].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зависимости от состояния автомобиля, его общего пробега, а так же от ранее выполненных работ, часть работ может быть отложена на более позднее время, при этом необходимо помнить, что износ и разрыв ремня газораспределительного механизма повлечет за собой сложный, дорогостоящий ремонт головки блока цилиндров двигателя, а возможно приведет к необходимости замены поршневой группы двигателя и капитальному ремонту двигателя.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begin"/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instrText xml:space="preserve"> HYPERLINK "https://sprosi.xyz/works/diplomnaya-rabota-na-temu-organizacziya-stanczii-tehnicheskogo-obsluzhivaniya-dlya-magazina-avtozapchastej-v-g-sokol-imwp/" \t "_blank" </w:instrTex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separate"/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F3A"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086F3A">
        <w:rPr>
          <w:rFonts w:ascii="Times New Roman" w:eastAsia="Times New Roman" w:hAnsi="Times New Roman" w:cs="Times New Roman"/>
          <w:b/>
          <w:bCs/>
          <w:color w:val="0274BE"/>
          <w:sz w:val="21"/>
          <w:szCs w:val="21"/>
          <w:shd w:val="clear" w:color="auto" w:fill="EAEAEA"/>
          <w:lang w:eastAsia="ru-RU"/>
        </w:rPr>
        <w:t>  </w:t>
      </w:r>
      <w:r w:rsidRPr="00086F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"Организация станции технического обслуживания для магазина автозапчастей в г. Сокол"</w:t>
      </w:r>
    </w:p>
    <w:p w:rsidR="00086F3A" w:rsidRPr="00086F3A" w:rsidRDefault="00086F3A" w:rsidP="00086F3A">
      <w:pPr>
        <w:spacing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end"/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Перечень работ по ТО-3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1.       Техническое обслуживание двигателя [8]: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Двигатель/моторный отсек: визуальная проверка герметичности систем.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Двигатель: заменить моторное масло и масляный фильтр.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Системы охлаждения и отопления: проверить уровень жидкости, проверить концентрацию антифриза. Визуальная проверка герметичности и внешней загрязненности радиатора.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Система выпуска отработавших газов: проверить на отсутствие повреждений, негерметичности и ослабление креплений.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Бензиновый двигатель с рабочим объемом 1,4 л: проверить зубчатый ремень на отсутствие повреждений и при необходимости ремень заменить.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Техническое обслуживание коробки передач: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Коробка передач/главная передача: визуальная проверка на герметичность и отсутствие повреждений.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Механическая коробка передач/ главная передача: проверить уровень масла, при необходимости уровень пополнить.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Техническое обслуживание тормозной системы: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Тормозная система: трубопроводы, шланги и места соединений проверить на герметичность и отсутствие повреждений.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Тормозная система: проверить и при необходимости пополнить уровень тормозной жидкости.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Тормозная система: проверить толщину передних и задних тормозных накладок.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        Техническое обслуживание рулевого управления: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Наконечники рулевых тяг: проверить зазоры и крепление, проверить пылезащитные колпачки.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Шаровые шарниры: проверить пылезащитные колпачки.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Гофрированные чехлы карданных валов: проверить на герметичность и отсутствие повреждений.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Техническое обслуживание электрооборудования [8]: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Передние и задние фары и фонари, фонари указателя поворота, аварийная световая сигнализация: проверить функционирование.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Все потребители электроэнергии/ элементы управления/указатели/ внутреннее освещение/звуковой сигнал: проверить функционирование.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Щетки стеклоочистителей: проверить резиновые ленты щеток на изношенность. Если щетки дребезжат, проверить установочные углы рычагов стеклоочистителей.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Система омывания стекол: проверить функционирование, проверить правильность положения форсунок омывателей, пополнить уровень омывающей жидкости, проверить систему омывания фар.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Аккумуляторная батарея: проверить.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Указатель интервалов технического обслуживания: установить в исходное положение.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Система самодиагностики: считать зарегистрированные коды неисправностей.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• Фары: проверить регулировку [8].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.4 Используемые эксплуатационные материалы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Моторное масло (двигатель CFNA) по спецификации VW 502 000. Объем моторного масла — 3,5 л [10].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Охлаждающая жидкость — смесь антифриза G12 (G12+ G12++) с дистиллированной водой. Объем жидкости в системе охлаждения двигателя 5,9 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Трансмиссионное масло для механической КП VW TL 501 50 (GL-4).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Каталожный номер упаковки рабочей жидкости объемом 1л G 060 726 A2 Объем масла в КП 2 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Рабочая жидкость для автоматической КП VW TL 162 Каталожный номер упаковки рабочей жидкости объемом 1л G 055 025 A2. Объем рабочей жидкости в АКП 7 л.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Систему кондиционирования воздуха на автомобиле заправляйте хладагентом HFC-134a (R-134a) или аналогичным эксплуатационным материалом, полностью эквивалентным указанному по своим свойствам [10].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.5 Подбор технологического оборудования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таблице 3.2 предоставлены названия операций и оборудование с помощью которого они выполняются.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Таблица 3.2 — Оборудование</w:t>
      </w:r>
    </w:p>
    <w:tbl>
      <w:tblPr>
        <w:tblW w:w="8447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8"/>
        <w:gridCol w:w="5679"/>
      </w:tblGrid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Название операции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Оборудование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Моечные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Мойка высокого давления Portotecnica Universe DS 2640 T4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Подъемно-транспортные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Эстакада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Крепежные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Ключи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ТО-3 системы питания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Комплект приборов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ТО-3 электрооборудования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Ключи, мотор-тестер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ТО-3 трансмиссии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Люфтомер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ТО-3 ходовой части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Прибор измерительный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ТО-3 тормозной системы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Гаечные ключи, манометр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Смазочные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Колонка маслораздаточная</w:t>
            </w:r>
          </w:p>
        </w:tc>
      </w:tr>
    </w:tbl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.6 Техническое нормирование ТО-3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Значительная вариация трудозатрат на выполнение одних и тех же работ при различном техническом состоянии автомобиля требует широкого использования укрупненных норм труда, установления средних затрат времени на операции или их комплексы.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Техническая норма времени на операцию рассчитывается по формуле: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чел-ч, (3.1)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штучное время на операцию;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осн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основное время, в течение которого выполняется заданная работа;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всп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 (3 — 5%) 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осн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вспомогательное время на производство подготовительных воздействий на изделие;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доп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 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обс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отд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дополнительное время, состоящее из: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обс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 (3 — 4%) 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осн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время на обслуживание оборудования и рабочего места;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отд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 (4 — 6%) 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осн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время на отдых и личные нужды.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соответствии с Положением основное время на диагностику автомобиля Фольксваген Поло равно 2,1 чел-ч: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Оплата труда ремонтных рабочих производиться по штучно-калькуляционному времени: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чел-ч, (3.2)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п-з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 (2 — 3%) 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см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подготовительно-заключительное время на получение задания, ознакомление с технической документацией, получение и сдачу инструмента, сдачу работы и т.п. (Т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см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 8 ч — продолжительность смены).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число изделий в одной последовательно обрабатываемой партии.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Количество автомобилей за смену определяем по формуле: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(3.3)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 = 0,75 — 0,8 — коэффициент использования поточной линии;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рл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 1 — количество рабочих на линии.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Подставляя числовые данные получим: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Результаты расчетов приведены в таблице 3.3.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Таблица 3.3 — Трудоёмкость ТО-3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осн,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чел-м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всп,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чел-м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обс,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чел-м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отд,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чел-м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шт,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чел-м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Число рабочих на пост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п-з,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чел-м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t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штк,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чел-м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10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0,3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0,4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0,4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11,1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0,3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11,4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2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83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2,49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3,32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3,32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92,13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2,49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94,62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3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83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2,49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3,32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3,32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92,13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2,49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94,62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4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83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2,49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3,32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3,32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92,13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2,49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94,62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5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17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0,51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0,68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0,68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18,87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0,51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19,38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Итого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276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8,28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11,04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11,04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306,36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8,28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314,64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4. Сервисная деятельность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Внутрифирменный стандарт как обеспечение качества услуг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современных рыночных условиях и жесткой конкуренции, дилерским центрам, чтобы завоевать рынок, необходимо поддерживать высокий уровень качества услуг.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Под качеством услуг дилерского центра понимается совокупность свойств и характеристик услуги, которые придают им способность удовлетворять обусловленные или предполагаемые потребности.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 качеству услуг относятся не только качественное техническое обслуживание и ремонт, но и отношение с клиентами [11].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Официальные дилеры находятся в постоянной работе над повышением качества послепродажного обслуживания. Инвестиции дилера в обучение персонала, оборудование и совершенствование бизнес-процессов, приносят свои плоды, и качество предоставляемых услуг постоянно растет.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Понятие качества состоит из [11]: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Стандартов, по которым должна быть выполнена любая услуга, и в конечном итоге удовлетворять техническим требованиям и характеристикам. К общим требованиям относят: безопасность, надежность, экологичность, эргономику, эстетичность, технологичность.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Применение. Результат полученной услуги применяется по назначению. Только тогда она считается оказанной по правилам.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Цена, которая должна соответствовать качеству.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Потребители. Оказываемая услуга должна использоваться для широкого круга потребителей и удовлетворять и потребность.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Стандарт — главная составляющая понятия качества. Поэтому, каждый дилерский центр имеет свой внутрифирменный стандарт.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Дилерские стандарты — это предъявляемые продуцентом требования к дилерскому автоцентру. Дилерские стандарты делятся на обязательные и рекомендуемые. В стандартах регламентируются требования к автоцентру и организации его работы, рыночная ответственность [12].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Основополагающим принципом этих стандартов является то, что клиенты, обращаясь в ООО “МАРКА” с целью покупки автомобиля, ремонта и обслуживания автомобиля, приобретения запасных частей к автомобилю Nissan или другого вида сервиса должны быть уверены, что они получат от автоцентра сервис высшего качества.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.2 Стандартизация процессов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Сервисный центр «МАРКА» отвечает строгим стандартам качества Nissan (Ниссан), принятым во всём мире, и предоставляет полный комплекс услуг по техническому обслуживанию и ремонту автомобилей Ниссан, в полном соответствии с требованиями и рекомендациями завода-изготовителя. Выполнение операции по стандарту приводит к стабильности процесса. Нестабильность процесса в этом случае показывает на неисполнение стандарта дилерского центра. Для изменения выходных параметров, борьбы с вариативностью, выявлением тенденций и для управления качеством необходимо корректировать стандарты [13].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Стандарты изменяют по мере улучшения качества продукции и по мере избавления от потерь (постоянное совершенствование).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Распределение стандартов по уровням: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       комплектующие;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       технологические процессы;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       организация управления;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       работа оборудования;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Основные задачи стандартизации: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       создание эталонного способа выполнения работы, соблюдение которого приведет к наилучшим результатам;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       установка параметров изменения процессов для проведения регулярных аналитических процедур, внутреннего и внешнего аудита;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       сохранение совершенствования компании, создание основы для обучения новых сотрудников;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       фиксация достигнутых результатов для дальнейшего совершенствования [13].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Классификация внутрифирменного стандарта компании Nissan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Система дилерских стандартов в автомобильном бизнесе — набор обязательных к исполнению требований и правил, предъявляемых заводом-изготовителем автомобилей к своим официальным дилерам.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Компания Nissan разработала для дилеров стандарт “Методы продаж и обслуживания Nissan” (NSSW). Оно создано для того, чтобы помочь дилеру и персоналу дилерского центра добиться высокого уровня удовлетворенности Клиента в сфере продаж и обслуживания.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Стандарт компании Nissan “Методы продаж и обслуживания Nissan” (NSSW) имеет несколько разделов.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Наличие элементов бренда.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А) Улучшение качества обслуживания клиентов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Подробные планы мероприятий, основанные на анализе качества обслуживания и отзывов клиентов разрабатываются (комплексно) для того, чтобы повысить качество сервисного обслуживания клиентов.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Дилерские центры следуют планам мероприятий, основанных на анализе качества обслуживания и отзывах клиентов.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Б) Зона ремонта и техобслуживания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Часы работы СТОА выбираются в зависимости от региона и с учетом конкуренции на рынке услуг и часов работы предприятий-конкурентов. Зона приема клиентов должна быть организована и оборудована в соответствии с рекомендациями Nissan (выделена зона приемки, стойка для продажи запасных частей и сервисное бюро).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Все официальные нормативные акты, действующие в данном регионе, должны быть представлены в печатном виде в зоне приема клиентов.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Условия гарантии на автомобили, запчасти и аксессуары должны быть представлены в печатном виде или разъяснены клиенту.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Количество рабочих постов устанавливается в соответствии с рекомендациями Nissan.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сервисном центре дилера предусмотрена отдельная зона для ремонта узлов и агрегатов автомобиля (двигателя/трансмиссии), оборудованная специальным инструментом, рекомендованным Nissan.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 сервисном центре дилера предусмотрена система оперативного ремонта для выполнения мелких ремонтных работ для клиентов, обратившихся в центр без предварительной записи/договоренности.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Управление и организация.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А) Структура управления и подбор руководящих работников.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Организационная структура управления Дилерского Центра должна предоставляться дистрибутору для ознакомления по запросу.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Б) Экологические и прочие требования законодательства.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Дилеры Nissan соответствуют требованиям государственных органов страны и регионов, включая, в частности, требования связанные с вывозом мусора, хранением вредных веществ, хранением документации и организацией условий труда и отдыха сотрудников.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Также придерживаются соответствующей политики охраны здоровья и безопасности труда, удовлетворяющей местным законодательным требованиям.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Все контейнеры с отходами находятся в местах, где их не могут видеть клиенты и как можно ближе к месту возникновения отходов.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Если контейнеры невозможно скрыть от клиентов, они должны иметь эстетичный внешний вид.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Информационные технологии (оборудование и работа).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каждом отделе должны быть прямые телефонные линии. На СТО должны быть выделены телефонные линии для звонков клиентов.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Каждый сотрудник сервисного центра дилера имеет доступ ко всей электронной информации, необходимой для его работы.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        Персонал и обучение.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А) Обучение и квалификация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Все сотрудники должны иметь квалификацию, соответствующую выполняемой работе, местным стандартам образования и требованиями Nissan, уметь использовать информационные технологии.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Все сотрудники должны проходить плановое обучение по связанным с их работой техническим и нетехническим вопросам, относящимся к продуктам/системам Nissan по рекомендованному графику.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Персонал, работающий с клиентами, должен посещать собрания/семинары /дистрибутора по рекомендованному графику.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Дилер обязан проводить вводные курсы обучения для всех вновь принятых работников в соответствии с рекомендациями Nissan.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Участники образовательных мероприятий Nissan передают содержание семинаров и курсов обучения своим коллегам по работе на дилерском центре.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Все соответствующие сертификаты/дипломы должны быть вывешены в зоне приема клиентов.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Маркетинг.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Дилеры принимают участие в маркетинговых кампаниях, проводимых Nissan /дистрибутором.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Все маркетинговые информационные материалы должны содержать точную и актуальную информацию, в том числе о ценах.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Дилер составляет план маркетинговых мероприятий на отчётный период с указанием задач и бюджета.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Запчасти и аксессуары.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Все запчасти и аксессуары должны соответствовать законодательным требованиям, техническим спецификациям и иметь сертификаты образца, установленного в данной стране.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Все запасные части должны храниться упорядоченно по брэндам.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На складе должно быть достаточное количество запчастей, пользующихся повышенным спросом, используемых для ремонта и техобслуживания, что позволяет избежать времени ожидание запчастей клиентами (список запчастей, пользующихся повышенным спросом, формируется на местном уровне в зависимости от состава обслуживаемых автомобилей).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Имеется отдельный склад или зона для хранения деталей, замененных по гарантии маркированных должным образом с указанием соответствующей даты рекламации, а также имеется отдельная зона для временного хранения деталей, снятых с автомобилей при ремонте.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Дилеры должны иметь достаточный складской запас запасных частей, утвержденный Дистрибутором, согласно плану.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        Сервисное обслуживание.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Сервисные центры дилера используют контрольно-измерительный инструмент, оборудование/инструмент для тестирования (правильно откалиброванные) в соответствии с рекомендациями Nissan.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зоне ремонта/техобслуживания хранится в легко доступном месте и используется специальный инструмент в соответствии с рекомендациям Nissan.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Используемая дилером техническая документация/литература по обслуживанию должна быть только в последней редакции. Специально назначенный сотрудник отвечает за обновление информационных материалов.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Дилер чётко следуют руководствам Nissan по сервисным и отзывным кампаниям.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Консультант по сервисному обслуживанию или мастер цеха должны регулярно контролировать качество выполненных работ и состояние автомобиля перед его выдачей клиенту.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Актуальная информация о запчастях и аксессуарах размещается на демонстрационных стендах и используется в работе.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Все дилеры Nissan используют специальные пакетные предложения по обслуживанию и следуют политике цен от Nissan.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Таким образом, увеличение качества обслуживания и оказание услуг в дилерском центре происходит за счет выполнения внутрифирменного стандарта.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 каждому дилеру завод-изготовитель выдвигает стандартизированные требования, так как автоцентр олицетворяет производителя. Он представляет его автомобиль и его рыночную политику в регионе. Производитель присутствует на конкретном рынке посредством своего дистрибьютора и дилера. Именно по этой причине производить выдвигает к дилеру высокие требования.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5. Экономическая часть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.1 Оценка инвестиций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связи с тем, что зона ТО и ТР на предприятии уже существует, расчет инвестиций сводится к закупке технологического оборудования и проведении рекламной компании по привлечению клиентов всех брендов и автомобилей Ниссан после гарантии.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Проведения рекламной компании составит 250000 руб. В нее будет входить: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Печать уличного баннера в размере 4800 руб (300руб. за 1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Услуги монтажа баннера 4000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Реклама на радио (изготовление рекламного ролика — 4000 руб., размещение рекламного ролика на радио — 10000 руб.).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Печать листовок 12300 руб. (30000 шт.).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Услуги по раздаче листовок 15000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Реклама на телевиденье (изготовление рекламного ролика — 2000 руб., размещение рекламного ролика на телевиденье — 30000 руб.).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Реклама в интернете (изготовление рекламного ролика — 13900 руб., размещение рекламного ролика на радио — 16000 руб.).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Индивидуальные приглашения для клиентов Ниссан по почте — 120000 руб;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Технологическое оборудование выбирается исходя из номенклатуры выполняемых работ. Выбор необходимо сделать в пользу недорогого, но проверенного оборудования, что позволит быстрее окупиться проекту.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Всё оборудование имеющееся на СТО — универсальное и позволяет обслуживать легковые автомобили всех марок. Дополнительно необходимо приобрести только универсальный мультимарочный сканер для диагностирования систем управления автомобилей.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Выбранное технологическое оборудование, его стоимость и количество, приведены в таблице 5.1.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Таблица 5.1 — Перечень технологического оборудования</w:t>
      </w:r>
    </w:p>
    <w:tbl>
      <w:tblPr>
        <w:tblW w:w="8447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5"/>
        <w:gridCol w:w="1441"/>
        <w:gridCol w:w="820"/>
        <w:gridCol w:w="1021"/>
        <w:gridCol w:w="1320"/>
      </w:tblGrid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Наименование оборудования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Модель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Кол-во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Цена,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Монтаж, руб.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Профессиональный мультимарочный сканер на базе ПК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BOSCH KTS-570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130 835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Итог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130 835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Затраты на доставку оборудования принимаются 4% от стоимости соответствующего закупаемого оборудования и инструмента [14]: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=0,04·З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об(общ)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руб, (5.1)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Зтр = 0,04· 130 835= 5233 руб.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begin"/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instrText xml:space="preserve"> HYPERLINK "https://sprosi.xyz/works/diplomnaya-rabota-na-temu-rekonstrukcziya-zony-to-2-drsu-114-imwp/" \t "_blank" </w:instrTex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separate"/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F3A"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086F3A">
        <w:rPr>
          <w:rFonts w:ascii="Times New Roman" w:eastAsia="Times New Roman" w:hAnsi="Times New Roman" w:cs="Times New Roman"/>
          <w:b/>
          <w:bCs/>
          <w:color w:val="0274BE"/>
          <w:sz w:val="21"/>
          <w:szCs w:val="21"/>
          <w:shd w:val="clear" w:color="auto" w:fill="EAEAEA"/>
          <w:lang w:eastAsia="ru-RU"/>
        </w:rPr>
        <w:t>  </w:t>
      </w:r>
      <w:r w:rsidRPr="00086F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"Реконструкция зоны ТО-2 ДРСУ-114"</w:t>
      </w:r>
    </w:p>
    <w:p w:rsidR="00086F3A" w:rsidRPr="00086F3A" w:rsidRDefault="00086F3A" w:rsidP="00086F3A">
      <w:pPr>
        <w:spacing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fldChar w:fldCharType="end"/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Сумму инвестиций определим по формуле: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I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 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р/к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+З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об(общ)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руб, (5.2)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р/к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затраты на рекламную компанию, руб.;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об(общ)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затраты на приобретение оборудования и инструмента, руб.;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тр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затраты на транспортировку оборудования, руб.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I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=250 000+130 835+5233=386 068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Результаты расчета инвестиций сводим в таблицу 5.2.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Таблица 5.2 — Расчет инвестиций</w:t>
      </w:r>
    </w:p>
    <w:tbl>
      <w:tblPr>
        <w:tblW w:w="8447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9"/>
        <w:gridCol w:w="2048"/>
      </w:tblGrid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Статьи инвестиций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Значение, руб.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Рекламная компания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250 000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Технологическое оборудование с транспортировкой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136 068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386 068</w:t>
            </w:r>
          </w:p>
        </w:tc>
      </w:tr>
    </w:tbl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5.2 Оценка текущих затрат при оказании услуг как независимая СТО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Зона ТО и ТР в дилерском центре Nissan ООО “МАРКА” уже существует, поэтому в данном подразделе учитываем только дополнительные затраты на «независимый сервис» на базе существующего.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=S·C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a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руб. (5.3)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S — площадь территории,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C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a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арендная плата на землю, руб. в год за 1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Отчисления на амортизацию здания определяются по формуле: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(5.4)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— норма амортизации здания, принимаем срок эксплуатации здания 20 лет,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(5.5)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Отчисления на амортизацию оборудования определяются по формуле: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(5.6)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Арендную плату и амортизацию здания рассчитывать не нужно, т.к. СТО существует.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Амортизируемым имуществом согласно Налогового Кодекса признается имущество со сроком полезного использования более 12 месяцев и первоначальной стоимостью более 100 000 рублей.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Принимаем срок эксплуатации оборудования 8 лет, тогда норма амортизации равна: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Общая стоимость оборудования, первоначальная стоимость которого превышает 100 000 рублей и срок использования более 12 месяцев, составляет 136 068руб. (стоимость оборудования 130 835 руб., транспортировка оборудования 5 233 руб.)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Затраты на обслуживание и ремонт технологического оборудования составляют 8% от его стоимости: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=0,08·З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об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руб, (5.7)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=0,08·136068=10 885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Затраты на электроэнергию определяются по формуле [15]: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эл.э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=М·Т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эф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·К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с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·К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кор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·Ц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эл.э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руб, (5.8)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М  установленная мощность оборудования, кВт (согласно техническим характеристикам выбранного оборудования — М =3,5 кВт);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эф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 эффективный годовой фонд времени работы оборудования,(100 ч·час);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с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коэффициент использования (отношение времени работы оборудования к эффективному годовому фонду времени работы СТО), 0,20;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Ц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эл.э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 стоимость 1 кВт∙ч электроэнергии, 4,6 руб.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кор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 коэффициент коррекции подводимой мощности, при числе постов до 5, 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кор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=1,15.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Тогда: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эл.э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=3,5·100·1,15·0,20·4,6=370 руб.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Затраты на освещение определены исходя из норматива 0,3кВт на 25м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(5.9)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S — площадь освещения,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эф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 эффективный годовой фонд времени;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Ц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эл.э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 стоимость 1 кВт∙ч электроэнергии, 4,6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данной диагностической работы затраты на освещение рассчитывать не нужно.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Общие затраты на электроэнергию [14]: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эл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эл.с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эл.осв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(5.10)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Затраты на подвод и отвод воды рассчитывать не нужно, т.к. СТО существует.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Затраты на подвод и отвод воды определяются по формулам: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(5.11)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  и 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 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подводимый и отводимый суточный объем воды,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3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(объемы воды принимаются равными соответственно 3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3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/сутки и 1,25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3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/сутки на один рабочий пост);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подв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и С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отв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стоимость одного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3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подводимой и отводимой воды, руб. Согласно тарифам РЭК ВО с 01.01.2016 г. С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подв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 25,40 руб., С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отв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 17,95 руб.;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N — количество рабочих постов, (N=4).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— корректирующий коэффициент, при N≤5 для подводимой воды=1,05, для отводимой =1,04 [14].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Затраты на отопление здания определяются по формуле: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=S×С×М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∙Т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уд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   (5.12)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S — площадь отапливаемого помещения,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С- стоимость теплоэнергии, тариф МУП «Вологдагортеплосеть»» с 01.01.2016 года для юридических лиц — 1425 руб./Гкал.;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М 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количество отапливаемых часов в году, М 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= 5760 часов;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уд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— удельное потребление тепловой энергии на один квадратный метр, 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уд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=1,6∙10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-5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Гкал/час.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работы СТО необходимы рабочие и служащие в соответствии со штатным расписанием.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Заработная плата рабочих: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(5.13)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 остальному персоналу СТО относят: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вспомогательных рабочих;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административно-управленческий персонал.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ФЗП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всп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=N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всп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·12·ЗП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всп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·1,15, руб, (5.14)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Численность административно-управленческого и общехозяйственного персонала определяется в соответствии со штатным расписанием.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Фонд заработной платы с учетом районного коэффициента: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ФЗП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АУПиОХ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=12·1,15·(ЗП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адм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+ЗП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ПСО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+ЗП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мастер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), руб, (5.15)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Фонд заработной платы сотрудников СТО: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ФЗП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СТО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ЗПр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+ФЗП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всп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+ФЗП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АУПиОХ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руб, (5.16)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Тариф страховых взносов в Пенсионный фонд РФ, Фонд социального страхования РФ, Федеральный фонд обязательного медицинского страхования и территориальные фонды обязательного медицинского страхования на 2017 год — 30%.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Страхование от несчастных случаев и проф. заболеваний — 0,4%.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Таким образом, в общая сумма страховых взносов составит 30,4 процента: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С=0,304·ФЗП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СТО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руб, (5.17)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Страховые взносы рассчитаны в таблице 5.3.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Общие затраты на заработную плату работников СТО [14]: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ЗП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=ФЗП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СТО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+С, руб, (5.18)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Таблица 5.3 — Расчет затрат на заработную плату</w:t>
      </w:r>
    </w:p>
    <w:tbl>
      <w:tblPr>
        <w:tblW w:w="10847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921"/>
        <w:gridCol w:w="1910"/>
        <w:gridCol w:w="1379"/>
        <w:gridCol w:w="1391"/>
        <w:gridCol w:w="1396"/>
        <w:gridCol w:w="946"/>
        <w:gridCol w:w="953"/>
      </w:tblGrid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Вид постов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Кол-во постов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Дополнительный объем работ чел·ч/год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Зарплата за 1 нормо-час (без учета районного </w:t>
            </w: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коэф.),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Зарплата за 1 нормо-час с учетом районного </w:t>
            </w: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коэф. (1,15), руб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Страховые отчисления (30,4%), руб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Общие затраты, руб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 1 нормо-час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 год на всех постах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 и 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150 000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Регулировки углов установки колес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30 000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Агрегатный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30 000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Шиномонтажный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28 600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Диагностический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31 600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Мойки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22 600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292 800</w:t>
            </w:r>
          </w:p>
        </w:tc>
      </w:tr>
    </w:tbl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* — средняя стоимость нормо-часа.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Общие дополнительные затраты на заработную плату работников станции технического обслуживания и ремонта 5.3: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Заработная плата рабочих 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зп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=292 800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 помощью всех мероприятий на каждом посту будут дополнительно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выполняться работы в объеме 100 часов на 1 рабочий пост. За эти часы будет производиться дополнительная плата.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Вмененный доход: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ВД=N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раб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·12·(БД·К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1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·К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), руб., (5.17)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БД — базовая доходность, руб.;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1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коэффициент-дефлятор, на 2017 год 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1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=1,798;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корректирующий коэффициент базовой доходности, введенный для учета прочих особенностей ведения предпринимательской деятельности, на 2017 год К2=0,74.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N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раб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число всех работников.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Единый налог на вмененный доход: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ЕНВД=ВД·0,15, руб. (5.18)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Единый налог на вмененный доход не увеличивается, поэтому рассчитывать его не нужно.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Сумма ЕНВД уменьшается налогоплательщиками на сумму страховых взносов, уплаченных за этот же период времени при выплате налогоплательщиками вознаграждений работникам, занятым в тех сферах деятельности налогоплательщика, по которым уплачивается ЕНВД. При этом сумма ЕНВД не может быть уменьшена более чем на 50% [14].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расчета взноса в ПФР за год необходимо МРОТ умножить на соответствующий тариф (для ИП 26%) и на 12. В 2016 г. ИП должны будут перечислить в ПФ руб. 19356,48 (6204×12×26%). В 2016 г. ИП должны будут перечислить в ФФОМС 3796,85 руб. (6204×12×5,1%).Всего ИП должен уплатить за себя взносов в 2016 году — 23153 руб. [14].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Затраты на расходные материалы увеличиваем на 10% и принимаем 2500 руб. на 1 рабочий пост: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рм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=2500·10=25 000руб.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Каждый год компания будет отправлять приглашения с напоминанием для клиентов автосалона Nissan, что необходимо пройти диагностику автомобиля. Для этого будут потрачены средства на 4000 шт.: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=4000·(ЗК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к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+У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)+ 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б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руб.  (5.19)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б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-печать брошюр (4000руб);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к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закупка конвертов (7руб 1 шт);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У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услуги почты (22руб 1 шт).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=4000·(7+22)+4000=12000, руб.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Затраты на рекламу 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составят 120 000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Рассчитанные затраты составят: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З=АП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+А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зд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+А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об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эл.э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в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зп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+ЕНВД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итог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рм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+З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руб. (5.20)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АП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арендная плата здания, руб;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зд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амортизация здания, руб;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А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об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амортизация оборудования, руб;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эл.э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затраты на электроэнергию, руб;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в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затраты на подвод и отвод воды, руб;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от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затраты на отопление, руб;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зп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заработная плата рабочиз, руб;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ЕНВД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итог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итоговые выплата ЕНВД, руб;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рм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затраты на расходные материалы, руб;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р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затраты на рекламу,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З=17008+10885+370+292800+25000+120000=466 063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Прочие накладные расходы принимаем равными 10 % от рассчитанных затрат: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НР=0,1·З, руб, (5.21)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НР=0,1·466063=46 606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Тогда дополнительные эксплуатационные расходы СТО будут равны: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=З+НР=466063+46606=512 669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Себестоимость дополнительного нормо-часа: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(5.22)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 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.3 Оценка экономической целесообразности проекта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Выручка от работы СТО: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В=Ц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н-ч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·Т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руб, (5.23)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Т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г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годовой объем работ, чел·ч;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Ц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н-ч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цена одного нормо-часа,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Средняя стоимость нормо-часа работ с учетом конкуренции и экономических условий может быть принята для всех видов работ 700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В=700·1000=700 000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Прибыль от реализации услуг, предлагаемых предприятием равна разности между суммой выручки от услуг и текущими эксплуатационными затратами: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ПР=В-С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руб, (5.24)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В — выручка от работы СТО, руб;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э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эксплуатационные расходы,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ПР=700000-512669=187 331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Чистый доход: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ЧД= ПР +АО, руб. (5.25)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ЧД = 187331+17008 =204 339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Одним из важнейших показателей проекта является срок окупаемости инвестиций. Чем он меньше, тем эффективнее используются инвестиции в организацию предприятия.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Определение реальной ценности и срока окупаемости проекта производится с учётом дисконтирования, т.е. приведения экономических показателей разных лет к сопоставимому во времени виду (к началу реализации проекта &lt;http://slovari.yandex.ru/dict/lopatnikov/article/lop/lop-1190.htm&gt;) путем их умножения на коэффициенты дисконтирования &lt;http://slovari.yandex.ru/dict/lopatnikov/article/lop/lop-0637.htm&gt;.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Предварительно рассчитаем чистый дисконтируемый доход: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ЧДД = ЧД∙К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Д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руб, (5.26)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Ч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Д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чистый доход, руб.;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Д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коэффициент дисконтирования.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(5.27)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гдеr — процентная ставка, %;- годы (1,2,3,4…).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r = r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f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+ r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p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(5.28)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r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f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безрисковая базовая норма дисконта (обычно это ключевая ставка ЦБ РФ);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r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p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— премия за риск, принимаем r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p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=6 % (для первого года).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Ключевая ставка ЦБ РФ составляет 9,25 %.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нашего случая на первый год r = (9,25+6)% 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Д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для: первого года работы — 0,87; , на последующие года r = 9,25 %, тогда К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Д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для второго — 0,84; третьего — 0,77, и т.д. [14].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Чистая текущая стоимость (в руб.) рассчитывается по годам: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-й год: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ЧТС1 = ЧДД1 — И, руб, (5.29)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где ЧДД1 — чистый дисконтируемый доход за первый год, руб;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 — стоимость инвестиций.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-й год: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ЧТС2 = ЧТС1 + ЧДД2, руб, (5.30)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 так далее.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Для организации проекта, как правило, прибегают к кредитованию. При этом для получения разумной процентной ставки, необходимо вложение собственных средств в проект, в размере не менее 25%. Принимаем решение о вложении собственных средств в размере 100 000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Выплаты процентов при сроке кредита 2 года, при процентной ставке по кредиту 14,9%: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-ый год: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(И-100000)·%к, руб. = 286068·0,149= 42624 руб,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-ой год: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(ЧТС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1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-1000000)·%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bscript"/>
          <w:lang w:eastAsia="ru-RU"/>
        </w:rPr>
        <w:t>к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, руб. = 145376·0,149=21661 руб.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И т.д.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Результаты расчёта даны в таблице 5.4.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Таблица 5.4 — Показатели работы станции при единовременном вводе мощностей</w:t>
      </w:r>
    </w:p>
    <w:tbl>
      <w:tblPr>
        <w:tblW w:w="8447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4"/>
        <w:gridCol w:w="1119"/>
        <w:gridCol w:w="1119"/>
        <w:gridCol w:w="1040"/>
        <w:gridCol w:w="1055"/>
      </w:tblGrid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Показатели</w:t>
            </w:r>
          </w:p>
        </w:tc>
        <w:tc>
          <w:tcPr>
            <w:tcW w:w="0" w:type="auto"/>
            <w:gridSpan w:val="4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Годы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Инвестиции,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386068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Выплаты процентов по кредиту,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-42624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-21661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ЧД,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161715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182678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204339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КД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0,87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0,84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0,77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ЧДД,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140692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153449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157341</w:t>
            </w:r>
          </w:p>
        </w:tc>
      </w:tr>
      <w:tr w:rsidR="00086F3A" w:rsidRPr="00086F3A" w:rsidTr="00086F3A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ЧТС,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-386068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-245376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-91927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86F3A" w:rsidRPr="00086F3A" w:rsidRDefault="00086F3A" w:rsidP="00086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86F3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65414</w:t>
            </w:r>
          </w:p>
        </w:tc>
      </w:tr>
    </w:tbl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Как видно из таблицы 5.4, при единовременном вводе мощностей и неизменных величинах дохода и текущих затрат по годам проект окупит себя через 2 года и 7 месяцев (2+91927/157341) после ввода в эксплуатацию.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Значение срока окупаемости является экономически целесообразным для инвестиций.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Заключение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ходе выполнения ВКР по повышению конкурентоспособности ООО “МАРКА” в городе Вологда за счет оптимизации стоимости оказания услуг был проведен анализ данных фонда работ предприятия и объема работ за 2016 год. На примере автомобилей Nissan Almera и Nissan X-Trail были проведены исследования рыночной ситуации на рынке оказания услуг и сделан сравнительный анализ с оказываемыми услугами ООО “МАРКА”.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результате полученных данных было принято решение о том, что необходимо провести мероприятия, по привлечению клиентов., доказывающих что, автовладельцы заблуждаться в том, что в дилерском центре стоимость выше, чем на независимом.</w:t>
      </w:r>
    </w:p>
    <w:p w:rsidR="00086F3A" w:rsidRPr="00086F3A" w:rsidRDefault="00086F3A" w:rsidP="00086F3A">
      <w:pPr>
        <w:spacing w:after="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Произведен технический расчет трудоемкости ТО и ремонта сервисного центра. Общая трудоемкость ТО и ТР согласно расчетам составляет 17044 чел∙часов. Было вычислено штатное количество производственных рабочих и административно-управленческого персонала. Рассчитаны площади автостоянок для ожидания и хранения автомобилей, стоянок автомобилей сотрудников и клиентов СТО, общей площадью 1350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Определена производственная площадь, площади склада, административно-бытовых помещений, которые размещены в едином корпусе площадью 1606 м</w:t>
      </w:r>
      <w:r w:rsidRPr="00086F3A">
        <w:rPr>
          <w:rFonts w:ascii="Times New Roman" w:eastAsia="Times New Roman" w:hAnsi="Times New Roman" w:cs="Times New Roman"/>
          <w:color w:val="444444"/>
          <w:sz w:val="16"/>
          <w:szCs w:val="16"/>
          <w:bdr w:val="none" w:sz="0" w:space="0" w:color="auto" w:frame="1"/>
          <w:vertAlign w:val="superscript"/>
          <w:lang w:eastAsia="ru-RU"/>
        </w:rPr>
        <w:t>2</w:t>
      </w: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Разработан технологический процесс ТО-3 автомобиля Фольксваген Поло. Созданы карты эскизов по данному виду работ, а также маршрутные и операционные карты. Рассчитаны нормы времени.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данной работе рассмотрен внутрифирменный стандарт как обеспечение качества услуг в автосалонах компании Nissan.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В экономической части расчитаны инвестиции, необходимые привлечения клиентов, такие как, реклама и новое оборудование. Они составят 386068 руб. Сумма текущих затрат составит 466063 руб. Согласно расчетам, проект окупится через 2 года и 7 месяцев. Данный срок окупаемости является приемлемым для инвестирования.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ремонт автомобиль затраты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Список использованных источников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1. Марков О.Д. Станции технического обслуживания автомобилей / О.Д. Марков — Москва: Кондор, 2008.-553 с.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Кротков А.М. Оценка конкурентоспособности автосервиса: учеб. пособие / А.М. Кротков. — Москва: Третий Рим, 2012. — 168 с.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Технологический расчет и планировка станций технического обслуживания: методическое пособие к курсовому проектированию. / сост. О.Н. Пикалев — Вологда: , 2015. — 28 с.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4. Болбас М.М. Проектирование АТП и СТО / М.М. Болбас, Н.Н. Капустин. — Москва: Высшая школа, 2004. — 500 с.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5. Проектирование станций технического обслуживания автомобилей / сост.: В.Г. Дажин, О.Н. Пикалев, А.В. Востров, Н.В. Курилова — Вологда, ВоГТУ, 2012. — 116 с.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6. История автомобильного бренда Volkswagen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lastRenderedPageBreak/>
        <w:t>. Технические характеристики Volkswagen Polo Sedan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Сервисное обслуживание и эксплуатация Volkswagen Polo Sedan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Погребной С.Н. Руководство по ремонту, эксплуатации и техническому обслуживанию Volkswagen Polo Sedan / С.Н. Погребной — Москва: Третий Рим, 2007. — 305с.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Требования по применению масел и допуски для Volkswagen Polo Sedan 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Сервисная деятельность: Методические указания, содержание курса, планы семинарских занятий и темы контрольных работ для студентов заочной формы обучения с сокращенными образовательными программами / сост. Л.Ф. Гостева. — Вологда: , 2015. — 20 с.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Аванесова Г.А. Сервисная деятельность: учеб. пособие / Г.А. Аванесова. — Москва: Аспект Пресс, 2004. — 318 с.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Волгин В.В. Автосервис. Стандарты управления: практическое пособие / В.В. Волгин. — Москва: Академия, 2013. — 110 c.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Оценка экономической целесообразности проекта: методические указания по выполнению экономической части ВКР / сост. А.А. Борисов — Вологда: , 2016. — 22 с.</w:t>
      </w:r>
    </w:p>
    <w:p w:rsidR="00086F3A" w:rsidRPr="00086F3A" w:rsidRDefault="00086F3A" w:rsidP="00086F3A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</w:pPr>
      <w:r w:rsidRPr="00086F3A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. Тарифы на электроэнергию по г. Вологде с 01.01.2016 г</w:t>
      </w: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5B2CC6" w:rsidTr="005B2CC6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CC6" w:rsidRDefault="00F05AAB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2" w:history="1">
              <w:r w:rsidR="005B2CC6">
                <w:rPr>
                  <w:rStyle w:val="a4"/>
                  <w:rFonts w:eastAsia="Times New Roman" w:cs="Times New Roman"/>
                  <w:sz w:val="21"/>
                  <w:szCs w:val="21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5B2CC6" w:rsidRDefault="00F05AAB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3" w:history="1">
              <w:r w:rsidR="005B2CC6">
                <w:rPr>
                  <w:rStyle w:val="a4"/>
                  <w:rFonts w:eastAsia="Times New Roman" w:cs="Times New Roman"/>
                  <w:sz w:val="21"/>
                  <w:szCs w:val="21"/>
                </w:rPr>
                <w:t>Рерайт текстов и уникализация 90 %</w:t>
              </w:r>
            </w:hyperlink>
          </w:p>
          <w:p w:rsidR="005B2CC6" w:rsidRDefault="00F05AAB">
            <w:pPr>
              <w:autoSpaceDN w:val="0"/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4" w:history="1">
              <w:r w:rsidR="005B2CC6">
                <w:rPr>
                  <w:rStyle w:val="a4"/>
                  <w:rFonts w:eastAsia="Times New Roman" w:cs="Times New Roman"/>
                  <w:sz w:val="21"/>
                  <w:szCs w:val="21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086F3A" w:rsidRDefault="00086F3A"/>
    <w:p w:rsidR="00B64152" w:rsidRPr="001302EE" w:rsidRDefault="00B64152" w:rsidP="00B64152">
      <w:pPr>
        <w:jc w:val="center"/>
        <w:rPr>
          <w:rFonts w:ascii="Calibri" w:eastAsia="Calibri" w:hAnsi="Calibri" w:cs="Times New Roman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B64152" w:rsidRPr="001302EE" w:rsidTr="00E26429">
        <w:tc>
          <w:tcPr>
            <w:tcW w:w="3227" w:type="dxa"/>
          </w:tcPr>
          <w:p w:rsidR="00B64152" w:rsidRPr="001302EE" w:rsidRDefault="00B64152" w:rsidP="00E26429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B64152" w:rsidRPr="001302EE" w:rsidRDefault="00B64152" w:rsidP="00E26429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hyperlink r:id="rId15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B64152" w:rsidRPr="001302EE" w:rsidRDefault="00B64152" w:rsidP="00E26429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71715E6" wp14:editId="2BAFF491">
                  <wp:extent cx="3784600" cy="12573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152" w:rsidRPr="001302EE" w:rsidRDefault="00B64152" w:rsidP="00B64152">
      <w:pPr>
        <w:spacing w:line="480" w:lineRule="auto"/>
        <w:jc w:val="center"/>
        <w:rPr>
          <w:rFonts w:ascii="Arial Black" w:eastAsia="Calibri" w:hAnsi="Arial Black" w:cs="Times New Roman"/>
          <w:b/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B64152" w:rsidRPr="001302EE" w:rsidTr="00E26429">
        <w:tc>
          <w:tcPr>
            <w:tcW w:w="4952" w:type="dxa"/>
          </w:tcPr>
          <w:p w:rsidR="00B64152" w:rsidRPr="001302EE" w:rsidRDefault="00B64152" w:rsidP="00E26429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B64152" w:rsidRPr="001302EE" w:rsidRDefault="00B64152" w:rsidP="00E26429">
            <w:pPr>
              <w:spacing w:line="480" w:lineRule="auto"/>
              <w:jc w:val="center"/>
              <w:rPr>
                <w:rFonts w:ascii="Calibri" w:eastAsia="Calibri" w:hAnsi="Calibri" w:cs="Times New Roman"/>
              </w:rPr>
            </w:pPr>
            <w:hyperlink r:id="rId17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B64152" w:rsidRPr="001302EE" w:rsidRDefault="00B64152" w:rsidP="00E26429">
            <w:pPr>
              <w:spacing w:line="480" w:lineRule="auto"/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8463A9E" wp14:editId="59436E01">
                  <wp:extent cx="2184400" cy="196215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152" w:rsidRPr="001302EE" w:rsidRDefault="00B64152" w:rsidP="00B64152">
      <w:pPr>
        <w:spacing w:line="480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4111"/>
      </w:tblGrid>
      <w:tr w:rsidR="00B64152" w:rsidRPr="001302EE" w:rsidTr="00E26429">
        <w:trPr>
          <w:jc w:val="center"/>
        </w:trPr>
        <w:tc>
          <w:tcPr>
            <w:tcW w:w="4219" w:type="dxa"/>
          </w:tcPr>
          <w:p w:rsidR="00B64152" w:rsidRPr="001302EE" w:rsidRDefault="00B64152" w:rsidP="00E26429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B64152" w:rsidRPr="001302EE" w:rsidRDefault="00B64152" w:rsidP="00E26429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hyperlink r:id="rId19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4111" w:type="dxa"/>
          </w:tcPr>
          <w:p w:rsidR="00B64152" w:rsidRPr="001302EE" w:rsidRDefault="00B64152" w:rsidP="00E26429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ADFF575" wp14:editId="4CD83BDB">
                  <wp:extent cx="1600200" cy="1600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152" w:rsidRPr="001302EE" w:rsidRDefault="00B64152" w:rsidP="00B64152">
      <w:pPr>
        <w:spacing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B64152" w:rsidRPr="001302EE" w:rsidTr="00E26429">
        <w:tc>
          <w:tcPr>
            <w:tcW w:w="3652" w:type="dxa"/>
          </w:tcPr>
          <w:p w:rsidR="00B64152" w:rsidRPr="001302EE" w:rsidRDefault="00B64152" w:rsidP="00E26429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B64152" w:rsidRPr="001302EE" w:rsidRDefault="00B64152" w:rsidP="00E26429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hyperlink r:id="rId21" w:history="1">
              <w:r w:rsidRPr="001302EE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B64152" w:rsidRPr="001302EE" w:rsidRDefault="00B64152" w:rsidP="00E26429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E7D1CCC" wp14:editId="40C68897">
                  <wp:extent cx="3752850" cy="1843214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152" w:rsidRDefault="00B64152" w:rsidP="00B64152"/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B64152" w:rsidRPr="001302EE" w:rsidTr="00E26429">
        <w:tc>
          <w:tcPr>
            <w:tcW w:w="3936" w:type="dxa"/>
          </w:tcPr>
          <w:p w:rsidR="00B64152" w:rsidRPr="001302EE" w:rsidRDefault="00B64152" w:rsidP="00E26429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B64152" w:rsidRPr="001302EE" w:rsidRDefault="00B64152" w:rsidP="00E26429">
            <w:pPr>
              <w:jc w:val="center"/>
              <w:rPr>
                <w:rFonts w:ascii="Calibri" w:eastAsia="Calibri" w:hAnsi="Calibri" w:cs="Times New Roman"/>
              </w:rPr>
            </w:pPr>
            <w:hyperlink r:id="rId23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B64152" w:rsidRPr="001302EE" w:rsidRDefault="00B64152" w:rsidP="00E26429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B72D177" wp14:editId="1EDA7615">
                  <wp:extent cx="2806700" cy="187113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152" w:rsidRPr="00086F3A" w:rsidRDefault="00B64152">
      <w:bookmarkStart w:id="0" w:name="_GoBack"/>
      <w:bookmarkEnd w:id="0"/>
    </w:p>
    <w:sectPr w:rsidR="00B64152" w:rsidRPr="00086F3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AAB" w:rsidRDefault="00F05AAB" w:rsidP="00AA3D4F">
      <w:pPr>
        <w:spacing w:after="0" w:line="240" w:lineRule="auto"/>
      </w:pPr>
      <w:r>
        <w:separator/>
      </w:r>
    </w:p>
  </w:endnote>
  <w:endnote w:type="continuationSeparator" w:id="0">
    <w:p w:rsidR="00F05AAB" w:rsidRDefault="00F05AAB" w:rsidP="00AA3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D4F" w:rsidRDefault="00AA3D4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D4F" w:rsidRDefault="00AA3D4F" w:rsidP="00AA3D4F">
    <w:pPr>
      <w:pStyle w:val="a9"/>
    </w:pPr>
    <w:r>
      <w:t xml:space="preserve">Вернуться в каталог готовых дипломов и магистерских диссертаций </w:t>
    </w:r>
  </w:p>
  <w:p w:rsidR="00AA3D4F" w:rsidRDefault="00AA3D4F" w:rsidP="00AA3D4F">
    <w:pPr>
      <w:pStyle w:val="a9"/>
    </w:pPr>
    <w:r>
      <w:t>http://учебники.информ2000.рф/diplom.shtml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D4F" w:rsidRDefault="00AA3D4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AAB" w:rsidRDefault="00F05AAB" w:rsidP="00AA3D4F">
      <w:pPr>
        <w:spacing w:after="0" w:line="240" w:lineRule="auto"/>
      </w:pPr>
      <w:r>
        <w:separator/>
      </w:r>
    </w:p>
  </w:footnote>
  <w:footnote w:type="continuationSeparator" w:id="0">
    <w:p w:rsidR="00F05AAB" w:rsidRDefault="00F05AAB" w:rsidP="00AA3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D4F" w:rsidRDefault="00AA3D4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210" w:rsidRDefault="005F7210" w:rsidP="005F7210">
    <w:pPr>
      <w:pStyle w:val="a7"/>
    </w:pPr>
    <w:r>
      <w:t>Узнайте стоимость написания на заказ студенческих и аспирантских работ</w:t>
    </w:r>
  </w:p>
  <w:p w:rsidR="00AA3D4F" w:rsidRDefault="005F7210" w:rsidP="005F7210">
    <w:pPr>
      <w:pStyle w:val="a7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D4F" w:rsidRDefault="00AA3D4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01792"/>
    <w:multiLevelType w:val="multilevel"/>
    <w:tmpl w:val="F1A27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20DA8"/>
    <w:multiLevelType w:val="multilevel"/>
    <w:tmpl w:val="3B6E5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003F20"/>
    <w:multiLevelType w:val="multilevel"/>
    <w:tmpl w:val="C82CF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F3A"/>
    <w:rsid w:val="00086F3A"/>
    <w:rsid w:val="00260CEB"/>
    <w:rsid w:val="00351401"/>
    <w:rsid w:val="005B2CC6"/>
    <w:rsid w:val="005F7210"/>
    <w:rsid w:val="006F2552"/>
    <w:rsid w:val="008E55A5"/>
    <w:rsid w:val="00A3646C"/>
    <w:rsid w:val="00A42522"/>
    <w:rsid w:val="00AA3D4F"/>
    <w:rsid w:val="00B64152"/>
    <w:rsid w:val="00F0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86F3A"/>
  </w:style>
  <w:style w:type="character" w:customStyle="1" w:styleId="post">
    <w:name w:val="post"/>
    <w:basedOn w:val="a0"/>
    <w:rsid w:val="00086F3A"/>
  </w:style>
  <w:style w:type="paragraph" w:styleId="a3">
    <w:name w:val="Normal (Web)"/>
    <w:basedOn w:val="a"/>
    <w:uiPriority w:val="99"/>
    <w:semiHidden/>
    <w:unhideWhenUsed/>
    <w:rsid w:val="0008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86F3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86F3A"/>
    <w:rPr>
      <w:color w:val="800080"/>
      <w:u w:val="single"/>
    </w:rPr>
  </w:style>
  <w:style w:type="character" w:customStyle="1" w:styleId="ctatext">
    <w:name w:val="ctatext"/>
    <w:basedOn w:val="a0"/>
    <w:rsid w:val="00086F3A"/>
  </w:style>
  <w:style w:type="character" w:customStyle="1" w:styleId="posttitle">
    <w:name w:val="posttitle"/>
    <w:basedOn w:val="a0"/>
    <w:rsid w:val="00086F3A"/>
  </w:style>
  <w:style w:type="paragraph" w:customStyle="1" w:styleId="rmp-rating-widgethover-text">
    <w:name w:val="rmp-rating-widget__hover-text"/>
    <w:basedOn w:val="a"/>
    <w:rsid w:val="0008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mp-rating-widgetnot-rated">
    <w:name w:val="rmp-rating-widget__not-rated"/>
    <w:basedOn w:val="a"/>
    <w:rsid w:val="0008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mp-rating-widgetmsg">
    <w:name w:val="rmp-rating-widget__msg"/>
    <w:basedOn w:val="a"/>
    <w:rsid w:val="0008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ementor-icon-list-text">
    <w:name w:val="elementor-icon-list-text"/>
    <w:basedOn w:val="a0"/>
    <w:rsid w:val="00086F3A"/>
  </w:style>
  <w:style w:type="character" w:customStyle="1" w:styleId="elementor-post-infoitem-prefix">
    <w:name w:val="elementor-post-info__item-prefix"/>
    <w:basedOn w:val="a0"/>
    <w:rsid w:val="00086F3A"/>
  </w:style>
  <w:style w:type="character" w:customStyle="1" w:styleId="elementor-post-infoterms-list">
    <w:name w:val="elementor-post-info__terms-list"/>
    <w:basedOn w:val="a0"/>
    <w:rsid w:val="00086F3A"/>
  </w:style>
  <w:style w:type="character" w:customStyle="1" w:styleId="elementor-screen-only">
    <w:name w:val="elementor-screen-only"/>
    <w:basedOn w:val="a0"/>
    <w:rsid w:val="00086F3A"/>
  </w:style>
  <w:style w:type="table" w:styleId="a6">
    <w:name w:val="Table Grid"/>
    <w:basedOn w:val="a1"/>
    <w:uiPriority w:val="59"/>
    <w:rsid w:val="005B2CC6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A3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3D4F"/>
  </w:style>
  <w:style w:type="paragraph" w:styleId="a9">
    <w:name w:val="footer"/>
    <w:basedOn w:val="a"/>
    <w:link w:val="aa"/>
    <w:uiPriority w:val="99"/>
    <w:unhideWhenUsed/>
    <w:rsid w:val="00AA3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3D4F"/>
  </w:style>
  <w:style w:type="table" w:customStyle="1" w:styleId="2">
    <w:name w:val="Сетка таблицы2"/>
    <w:basedOn w:val="a1"/>
    <w:next w:val="a6"/>
    <w:uiPriority w:val="59"/>
    <w:rsid w:val="00B6415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64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641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86F3A"/>
  </w:style>
  <w:style w:type="character" w:customStyle="1" w:styleId="post">
    <w:name w:val="post"/>
    <w:basedOn w:val="a0"/>
    <w:rsid w:val="00086F3A"/>
  </w:style>
  <w:style w:type="paragraph" w:styleId="a3">
    <w:name w:val="Normal (Web)"/>
    <w:basedOn w:val="a"/>
    <w:uiPriority w:val="99"/>
    <w:semiHidden/>
    <w:unhideWhenUsed/>
    <w:rsid w:val="0008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86F3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86F3A"/>
    <w:rPr>
      <w:color w:val="800080"/>
      <w:u w:val="single"/>
    </w:rPr>
  </w:style>
  <w:style w:type="character" w:customStyle="1" w:styleId="ctatext">
    <w:name w:val="ctatext"/>
    <w:basedOn w:val="a0"/>
    <w:rsid w:val="00086F3A"/>
  </w:style>
  <w:style w:type="character" w:customStyle="1" w:styleId="posttitle">
    <w:name w:val="posttitle"/>
    <w:basedOn w:val="a0"/>
    <w:rsid w:val="00086F3A"/>
  </w:style>
  <w:style w:type="paragraph" w:customStyle="1" w:styleId="rmp-rating-widgethover-text">
    <w:name w:val="rmp-rating-widget__hover-text"/>
    <w:basedOn w:val="a"/>
    <w:rsid w:val="0008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mp-rating-widgetnot-rated">
    <w:name w:val="rmp-rating-widget__not-rated"/>
    <w:basedOn w:val="a"/>
    <w:rsid w:val="0008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mp-rating-widgetmsg">
    <w:name w:val="rmp-rating-widget__msg"/>
    <w:basedOn w:val="a"/>
    <w:rsid w:val="0008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ementor-icon-list-text">
    <w:name w:val="elementor-icon-list-text"/>
    <w:basedOn w:val="a0"/>
    <w:rsid w:val="00086F3A"/>
  </w:style>
  <w:style w:type="character" w:customStyle="1" w:styleId="elementor-post-infoitem-prefix">
    <w:name w:val="elementor-post-info__item-prefix"/>
    <w:basedOn w:val="a0"/>
    <w:rsid w:val="00086F3A"/>
  </w:style>
  <w:style w:type="character" w:customStyle="1" w:styleId="elementor-post-infoterms-list">
    <w:name w:val="elementor-post-info__terms-list"/>
    <w:basedOn w:val="a0"/>
    <w:rsid w:val="00086F3A"/>
  </w:style>
  <w:style w:type="character" w:customStyle="1" w:styleId="elementor-screen-only">
    <w:name w:val="elementor-screen-only"/>
    <w:basedOn w:val="a0"/>
    <w:rsid w:val="00086F3A"/>
  </w:style>
  <w:style w:type="table" w:styleId="a6">
    <w:name w:val="Table Grid"/>
    <w:basedOn w:val="a1"/>
    <w:uiPriority w:val="59"/>
    <w:rsid w:val="005B2CC6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A3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3D4F"/>
  </w:style>
  <w:style w:type="paragraph" w:styleId="a9">
    <w:name w:val="footer"/>
    <w:basedOn w:val="a"/>
    <w:link w:val="aa"/>
    <w:uiPriority w:val="99"/>
    <w:unhideWhenUsed/>
    <w:rsid w:val="00AA3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3D4F"/>
  </w:style>
  <w:style w:type="table" w:customStyle="1" w:styleId="2">
    <w:name w:val="Сетка таблицы2"/>
    <w:basedOn w:val="a1"/>
    <w:next w:val="a6"/>
    <w:uiPriority w:val="59"/>
    <w:rsid w:val="00B6415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64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64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9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8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53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2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58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861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882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9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32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955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580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71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4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19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794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367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732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9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107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7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6231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255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212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950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957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128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585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652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71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4170301">
                                                          <w:marLeft w:val="-30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0149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317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26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140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818A91"/>
                                                                    <w:left w:val="single" w:sz="2" w:space="0" w:color="818A91"/>
                                                                    <w:bottom w:val="single" w:sz="2" w:space="0" w:color="818A91"/>
                                                                    <w:right w:val="single" w:sz="2" w:space="0" w:color="818A91"/>
                                                                  </w:divBdr>
                                                                  <w:divsChild>
                                                                    <w:div w:id="349070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315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2523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310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818A91"/>
                                                                    <w:left w:val="single" w:sz="2" w:space="0" w:color="818A91"/>
                                                                    <w:bottom w:val="single" w:sz="2" w:space="0" w:color="818A91"/>
                                                                    <w:right w:val="single" w:sz="2" w:space="0" w:color="818A91"/>
                                                                  </w:divBdr>
                                                                  <w:divsChild>
                                                                    <w:div w:id="223487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426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818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3026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818A91"/>
                                                                    <w:left w:val="single" w:sz="2" w:space="0" w:color="818A91"/>
                                                                    <w:bottom w:val="single" w:sz="2" w:space="0" w:color="818A91"/>
                                                                    <w:right w:val="single" w:sz="2" w:space="0" w:color="818A91"/>
                                                                  </w:divBdr>
                                                                  <w:divsChild>
                                                                    <w:div w:id="1805540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4679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7686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5074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818A91"/>
                                                                    <w:left w:val="single" w:sz="2" w:space="0" w:color="818A91"/>
                                                                    <w:bottom w:val="single" w:sz="2" w:space="0" w:color="818A91"/>
                                                                    <w:right w:val="single" w:sz="2" w:space="0" w:color="818A91"/>
                                                                  </w:divBdr>
                                                                  <w:divsChild>
                                                                    <w:div w:id="1571695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531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304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7470564">
              <w:marLeft w:val="0"/>
              <w:marRight w:val="0"/>
              <w:marTop w:val="0"/>
              <w:marBottom w:val="0"/>
              <w:divBdr>
                <w:top w:val="single" w:sz="6" w:space="0" w:color="1A1C2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7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5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17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1502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261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0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3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3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8" Type="http://schemas.openxmlformats.org/officeDocument/2006/relationships/image" Target="media/image2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yperlink" Target="http://&#1091;&#1095;&#1077;&#1073;&#1085;&#1080;&#1082;&#1080;.&#1080;&#1085;&#1092;&#1086;&#1088;&#1084;2000.&#1088;&#1092;/otu.s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&#1091;&#1095;&#1077;&#1073;&#1085;&#1080;&#1082;&#1080;.&#1080;&#1085;&#1092;&#1086;&#1088;&#1084;2000.&#1088;&#1092;/index.shtml" TargetMode="External"/><Relationship Id="rId17" Type="http://schemas.openxmlformats.org/officeDocument/2006/relationships/hyperlink" Target="http://&#1091;&#1095;&#1077;&#1073;&#1085;&#1080;&#1082;&#1080;.&#1080;&#1085;&#1092;&#1086;&#1088;&#1084;2000.&#1088;&#1092;/kar.s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3" Type="http://schemas.openxmlformats.org/officeDocument/2006/relationships/hyperlink" Target="http://&#1091;&#1095;&#1077;&#1073;&#1085;&#1080;&#1082;&#1080;.&#1080;&#1085;&#1092;&#1086;&#1088;&#1084;2000.&#1088;&#1092;/fit1.shtml" TargetMode="External"/><Relationship Id="rId28" Type="http://schemas.openxmlformats.org/officeDocument/2006/relationships/footer" Target="footer2.xml"/><Relationship Id="rId10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9" Type="http://schemas.openxmlformats.org/officeDocument/2006/relationships/hyperlink" Target="http://&#1091;&#1095;&#1077;&#1073;&#1085;&#1080;&#1082;&#1080;.&#1080;&#1085;&#1092;&#1086;&#1088;&#1084;2000.&#1088;&#1092;/lectr.s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&#1091;&#1095;&#1077;&#1073;&#1085;&#1080;&#1082;&#1080;.&#1080;&#1085;&#1092;&#1086;&#1088;&#1084;2000.&#1088;&#1092;/index.shtml" TargetMode="External"/><Relationship Id="rId14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2" Type="http://schemas.openxmlformats.org/officeDocument/2006/relationships/image" Target="media/image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62</Pages>
  <Words>10194</Words>
  <Characters>58112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11</cp:revision>
  <dcterms:created xsi:type="dcterms:W3CDTF">2021-03-28T12:47:00Z</dcterms:created>
  <dcterms:modified xsi:type="dcterms:W3CDTF">2023-05-11T14:56:00Z</dcterms:modified>
</cp:coreProperties>
</file>